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DBCE" w14:textId="213CCAA5" w:rsidR="00EE6681" w:rsidRDefault="00EE6681" w:rsidP="00C51648">
      <w:pPr>
        <w:rPr>
          <w:rFonts w:eastAsia="Times New Roman" w:cstheme="minorHAnsi"/>
          <w:color w:val="333333"/>
          <w:kern w:val="36"/>
          <w:sz w:val="36"/>
          <w:szCs w:val="36"/>
          <w:lang w:eastAsia="fr-FR"/>
        </w:rPr>
      </w:pPr>
      <w:bookmarkStart w:id="0" w:name="_Toc87358926"/>
      <w:bookmarkStart w:id="1" w:name="_Toc87358986"/>
      <w:bookmarkStart w:id="2" w:name="_Toc87359074"/>
      <w:bookmarkStart w:id="3" w:name="_Toc87359094"/>
      <w:bookmarkStart w:id="4" w:name="_Toc87359150"/>
      <w:r>
        <w:rPr>
          <w:noProof/>
        </w:rPr>
        <w:drawing>
          <wp:inline distT="0" distB="0" distL="0" distR="0" wp14:anchorId="3436D7BC" wp14:editId="7AC9D502">
            <wp:extent cx="3446145" cy="827348"/>
            <wp:effectExtent l="0" t="0" r="190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0640" cy="840431"/>
                    </a:xfrm>
                    <a:prstGeom prst="rect">
                      <a:avLst/>
                    </a:prstGeom>
                  </pic:spPr>
                </pic:pic>
              </a:graphicData>
            </a:graphic>
          </wp:inline>
        </w:drawing>
      </w:r>
      <w:bookmarkEnd w:id="0"/>
      <w:bookmarkEnd w:id="1"/>
      <w:bookmarkEnd w:id="2"/>
      <w:bookmarkEnd w:id="3"/>
      <w:bookmarkEnd w:id="4"/>
    </w:p>
    <w:p w14:paraId="1C0DD828" w14:textId="77777777" w:rsidR="00EE6681" w:rsidRDefault="00EE6681" w:rsidP="00C51648">
      <w:pPr>
        <w:rPr>
          <w:rFonts w:eastAsia="Times New Roman" w:cstheme="minorHAnsi"/>
          <w:color w:val="333333"/>
          <w:kern w:val="36"/>
          <w:sz w:val="36"/>
          <w:szCs w:val="36"/>
          <w:lang w:eastAsia="fr-FR"/>
        </w:rPr>
      </w:pPr>
    </w:p>
    <w:p w14:paraId="6F8F79A3" w14:textId="6C806D66" w:rsidR="00EE3D2F" w:rsidRDefault="00EE6681" w:rsidP="006341BD">
      <w:pPr>
        <w:jc w:val="center"/>
        <w:rPr>
          <w:rFonts w:eastAsia="Times New Roman" w:cstheme="minorHAnsi"/>
          <w:b/>
          <w:bCs/>
          <w:color w:val="333333"/>
          <w:kern w:val="36"/>
          <w:sz w:val="36"/>
          <w:szCs w:val="36"/>
          <w:lang w:eastAsia="fr-FR"/>
        </w:rPr>
      </w:pPr>
      <w:bookmarkStart w:id="5" w:name="_Toc87358927"/>
      <w:bookmarkStart w:id="6" w:name="_Toc87358987"/>
      <w:bookmarkStart w:id="7" w:name="_Toc87359075"/>
      <w:bookmarkStart w:id="8" w:name="_Toc87359095"/>
      <w:bookmarkStart w:id="9" w:name="_Toc87359151"/>
      <w:r w:rsidRPr="00EE6681">
        <w:rPr>
          <w:rFonts w:eastAsia="Times New Roman" w:cstheme="minorHAnsi"/>
          <w:b/>
          <w:bCs/>
          <w:color w:val="333333"/>
          <w:kern w:val="36"/>
          <w:sz w:val="36"/>
          <w:szCs w:val="36"/>
          <w:lang w:eastAsia="fr-FR"/>
        </w:rPr>
        <w:t xml:space="preserve">GUICHET </w:t>
      </w:r>
      <w:r w:rsidR="00EE3D2F">
        <w:rPr>
          <w:rFonts w:eastAsia="Times New Roman" w:cstheme="minorHAnsi"/>
          <w:b/>
          <w:bCs/>
          <w:color w:val="333333"/>
          <w:kern w:val="36"/>
          <w:sz w:val="36"/>
          <w:szCs w:val="36"/>
          <w:lang w:eastAsia="fr-FR"/>
        </w:rPr>
        <w:t>UNIQUE</w:t>
      </w:r>
    </w:p>
    <w:p w14:paraId="53235D18" w14:textId="5E25EA04" w:rsidR="00EE6681" w:rsidRPr="00EE6681" w:rsidRDefault="00EE6681" w:rsidP="006341BD">
      <w:pPr>
        <w:jc w:val="center"/>
        <w:rPr>
          <w:rFonts w:eastAsia="Times New Roman" w:cstheme="minorHAnsi"/>
          <w:b/>
          <w:bCs/>
          <w:color w:val="333333"/>
          <w:kern w:val="36"/>
          <w:sz w:val="36"/>
          <w:szCs w:val="36"/>
          <w:lang w:eastAsia="fr-FR"/>
        </w:rPr>
      </w:pPr>
      <w:r w:rsidRPr="00EE6681">
        <w:rPr>
          <w:rFonts w:eastAsia="Times New Roman" w:cstheme="minorHAnsi"/>
          <w:b/>
          <w:bCs/>
          <w:color w:val="333333"/>
          <w:kern w:val="36"/>
          <w:sz w:val="36"/>
          <w:szCs w:val="36"/>
          <w:lang w:eastAsia="fr-FR"/>
        </w:rPr>
        <w:t>DES AUTORISATIONS D’URBANISME</w:t>
      </w:r>
      <w:bookmarkEnd w:id="5"/>
      <w:bookmarkEnd w:id="6"/>
      <w:bookmarkEnd w:id="7"/>
      <w:bookmarkEnd w:id="8"/>
      <w:bookmarkEnd w:id="9"/>
      <w:r w:rsidR="00EE3D2F">
        <w:rPr>
          <w:rFonts w:eastAsia="Times New Roman" w:cstheme="minorHAnsi"/>
          <w:b/>
          <w:bCs/>
          <w:color w:val="333333"/>
          <w:kern w:val="36"/>
          <w:sz w:val="36"/>
          <w:szCs w:val="36"/>
          <w:lang w:eastAsia="fr-FR"/>
        </w:rPr>
        <w:t xml:space="preserve"> &amp; FONCIER</w:t>
      </w:r>
    </w:p>
    <w:p w14:paraId="5D9BB107" w14:textId="77777777" w:rsidR="00EE6681" w:rsidRDefault="00EE6681" w:rsidP="00C51648">
      <w:pPr>
        <w:rPr>
          <w:rFonts w:eastAsia="Times New Roman" w:cstheme="minorHAnsi"/>
          <w:color w:val="333333"/>
          <w:kern w:val="36"/>
          <w:sz w:val="54"/>
          <w:szCs w:val="54"/>
          <w:lang w:eastAsia="fr-FR"/>
        </w:rPr>
      </w:pPr>
    </w:p>
    <w:p w14:paraId="0BC85424" w14:textId="77777777" w:rsidR="00EE6681" w:rsidRPr="00EE6681" w:rsidRDefault="00EE6681" w:rsidP="006341BD">
      <w:pPr>
        <w:shd w:val="clear" w:color="auto" w:fill="D9D9D9" w:themeFill="background1" w:themeFillShade="D9"/>
        <w:spacing w:after="0" w:line="240" w:lineRule="auto"/>
        <w:jc w:val="center"/>
        <w:outlineLvl w:val="0"/>
        <w:rPr>
          <w:rFonts w:eastAsia="Times New Roman" w:cstheme="minorHAnsi"/>
          <w:color w:val="333333"/>
          <w:kern w:val="36"/>
          <w:sz w:val="24"/>
          <w:szCs w:val="24"/>
          <w:lang w:eastAsia="fr-FR"/>
        </w:rPr>
      </w:pPr>
    </w:p>
    <w:p w14:paraId="668325FA" w14:textId="75D51D0C" w:rsidR="00BC07F0" w:rsidRDefault="00BC07F0" w:rsidP="006341BD">
      <w:pPr>
        <w:shd w:val="clear" w:color="auto" w:fill="D9D9D9" w:themeFill="background1" w:themeFillShade="D9"/>
        <w:spacing w:after="0" w:line="240" w:lineRule="auto"/>
        <w:jc w:val="center"/>
        <w:rPr>
          <w:rFonts w:eastAsia="Times New Roman" w:cstheme="minorHAnsi"/>
          <w:color w:val="333333"/>
          <w:kern w:val="36"/>
          <w:sz w:val="54"/>
          <w:szCs w:val="54"/>
          <w:lang w:eastAsia="fr-FR"/>
        </w:rPr>
      </w:pPr>
      <w:bookmarkStart w:id="10" w:name="_Toc87358928"/>
      <w:bookmarkStart w:id="11" w:name="_Toc87358988"/>
      <w:bookmarkStart w:id="12" w:name="_Toc87359076"/>
      <w:bookmarkStart w:id="13" w:name="_Toc87359096"/>
      <w:bookmarkStart w:id="14" w:name="_Toc87359152"/>
      <w:r w:rsidRPr="00280A11">
        <w:rPr>
          <w:rFonts w:eastAsia="Times New Roman" w:cstheme="minorHAnsi"/>
          <w:color w:val="333333"/>
          <w:kern w:val="36"/>
          <w:sz w:val="54"/>
          <w:szCs w:val="54"/>
          <w:lang w:eastAsia="fr-FR"/>
        </w:rPr>
        <w:t>Conditions générales d'utilisation</w:t>
      </w:r>
      <w:bookmarkEnd w:id="10"/>
      <w:bookmarkEnd w:id="11"/>
      <w:bookmarkEnd w:id="12"/>
      <w:bookmarkEnd w:id="13"/>
      <w:bookmarkEnd w:id="14"/>
    </w:p>
    <w:p w14:paraId="0434BFA7" w14:textId="299A87F8" w:rsidR="00EE6681" w:rsidRDefault="00EE6681" w:rsidP="006341BD">
      <w:pPr>
        <w:shd w:val="clear" w:color="auto" w:fill="D9D9D9" w:themeFill="background1" w:themeFillShade="D9"/>
        <w:spacing w:after="0" w:line="240" w:lineRule="auto"/>
        <w:jc w:val="center"/>
        <w:rPr>
          <w:rFonts w:eastAsia="Times New Roman" w:cstheme="minorHAnsi"/>
          <w:color w:val="333333"/>
          <w:kern w:val="36"/>
          <w:sz w:val="54"/>
          <w:szCs w:val="54"/>
          <w:lang w:eastAsia="fr-FR"/>
        </w:rPr>
      </w:pPr>
      <w:bookmarkStart w:id="15" w:name="_Toc87358929"/>
      <w:bookmarkStart w:id="16" w:name="_Toc87358989"/>
      <w:bookmarkStart w:id="17" w:name="_Toc87359077"/>
      <w:bookmarkStart w:id="18" w:name="_Toc87359097"/>
      <w:bookmarkStart w:id="19" w:name="_Toc87359153"/>
      <w:proofErr w:type="gramStart"/>
      <w:r>
        <w:rPr>
          <w:rFonts w:eastAsia="Times New Roman" w:cstheme="minorHAnsi"/>
          <w:color w:val="333333"/>
          <w:kern w:val="36"/>
          <w:sz w:val="54"/>
          <w:szCs w:val="54"/>
          <w:lang w:eastAsia="fr-FR"/>
        </w:rPr>
        <w:t>pour</w:t>
      </w:r>
      <w:proofErr w:type="gramEnd"/>
      <w:r>
        <w:rPr>
          <w:rFonts w:eastAsia="Times New Roman" w:cstheme="minorHAnsi"/>
          <w:color w:val="333333"/>
          <w:kern w:val="36"/>
          <w:sz w:val="54"/>
          <w:szCs w:val="54"/>
          <w:lang w:eastAsia="fr-FR"/>
        </w:rPr>
        <w:t xml:space="preserve"> la saisine par voie électronique</w:t>
      </w:r>
      <w:bookmarkEnd w:id="15"/>
      <w:bookmarkEnd w:id="16"/>
      <w:bookmarkEnd w:id="17"/>
      <w:bookmarkEnd w:id="18"/>
      <w:bookmarkEnd w:id="19"/>
    </w:p>
    <w:p w14:paraId="285EECEB" w14:textId="77777777" w:rsidR="006341BD" w:rsidRPr="006341BD" w:rsidRDefault="006341BD" w:rsidP="006341BD">
      <w:pPr>
        <w:shd w:val="clear" w:color="auto" w:fill="D9D9D9" w:themeFill="background1" w:themeFillShade="D9"/>
        <w:spacing w:after="0" w:line="240" w:lineRule="auto"/>
        <w:jc w:val="center"/>
        <w:rPr>
          <w:rFonts w:eastAsia="Times New Roman" w:cstheme="minorHAnsi"/>
          <w:color w:val="333333"/>
          <w:kern w:val="36"/>
          <w:sz w:val="24"/>
          <w:szCs w:val="24"/>
          <w:lang w:eastAsia="fr-FR"/>
        </w:rPr>
      </w:pPr>
    </w:p>
    <w:p w14:paraId="74812F03" w14:textId="77777777" w:rsidR="00EE6681" w:rsidRPr="00EE6681" w:rsidRDefault="00EE6681" w:rsidP="00C51648">
      <w:pPr>
        <w:rPr>
          <w:rFonts w:eastAsia="Times New Roman" w:cstheme="minorHAnsi"/>
          <w:color w:val="333333"/>
          <w:kern w:val="36"/>
          <w:sz w:val="24"/>
          <w:szCs w:val="24"/>
          <w:lang w:eastAsia="fr-FR"/>
        </w:rPr>
      </w:pPr>
    </w:p>
    <w:p w14:paraId="3E3FE98D" w14:textId="4EEB9596" w:rsidR="00EE6681" w:rsidRPr="00EE6681" w:rsidRDefault="00A36464" w:rsidP="006341BD">
      <w:pPr>
        <w:jc w:val="center"/>
        <w:rPr>
          <w:rFonts w:eastAsia="Times New Roman" w:cstheme="minorHAnsi"/>
          <w:color w:val="333333"/>
          <w:kern w:val="36"/>
          <w:sz w:val="24"/>
          <w:szCs w:val="24"/>
          <w:lang w:eastAsia="fr-FR"/>
        </w:rPr>
      </w:pPr>
      <w:bookmarkStart w:id="20" w:name="_Toc87358930"/>
      <w:bookmarkStart w:id="21" w:name="_Toc87358990"/>
      <w:bookmarkStart w:id="22" w:name="_Toc87359078"/>
      <w:bookmarkStart w:id="23" w:name="_Toc87359098"/>
      <w:bookmarkStart w:id="24" w:name="_Toc87359154"/>
      <w:r>
        <w:rPr>
          <w:rFonts w:eastAsia="Times New Roman" w:cstheme="minorHAnsi"/>
          <w:color w:val="333333"/>
          <w:kern w:val="36"/>
          <w:sz w:val="24"/>
          <w:szCs w:val="24"/>
          <w:lang w:eastAsia="fr-FR"/>
        </w:rPr>
        <w:t>15</w:t>
      </w:r>
      <w:r w:rsidR="00EE6681" w:rsidRPr="00EE6681">
        <w:rPr>
          <w:rFonts w:eastAsia="Times New Roman" w:cstheme="minorHAnsi"/>
          <w:color w:val="333333"/>
          <w:kern w:val="36"/>
          <w:sz w:val="24"/>
          <w:szCs w:val="24"/>
          <w:lang w:eastAsia="fr-FR"/>
        </w:rPr>
        <w:t xml:space="preserve"> </w:t>
      </w:r>
      <w:r w:rsidR="00F53B28">
        <w:rPr>
          <w:rFonts w:eastAsia="Times New Roman" w:cstheme="minorHAnsi"/>
          <w:color w:val="333333"/>
          <w:kern w:val="36"/>
          <w:sz w:val="24"/>
          <w:szCs w:val="24"/>
          <w:lang w:eastAsia="fr-FR"/>
        </w:rPr>
        <w:t>mars</w:t>
      </w:r>
      <w:r w:rsidR="00EE6681" w:rsidRPr="00EE6681">
        <w:rPr>
          <w:rFonts w:eastAsia="Times New Roman" w:cstheme="minorHAnsi"/>
          <w:color w:val="333333"/>
          <w:kern w:val="36"/>
          <w:sz w:val="24"/>
          <w:szCs w:val="24"/>
          <w:lang w:eastAsia="fr-FR"/>
        </w:rPr>
        <w:t xml:space="preserve"> 202</w:t>
      </w:r>
      <w:bookmarkEnd w:id="20"/>
      <w:bookmarkEnd w:id="21"/>
      <w:bookmarkEnd w:id="22"/>
      <w:bookmarkEnd w:id="23"/>
      <w:bookmarkEnd w:id="24"/>
      <w:r>
        <w:rPr>
          <w:rFonts w:eastAsia="Times New Roman" w:cstheme="minorHAnsi"/>
          <w:color w:val="333333"/>
          <w:kern w:val="36"/>
          <w:sz w:val="24"/>
          <w:szCs w:val="24"/>
          <w:lang w:eastAsia="fr-FR"/>
        </w:rPr>
        <w:t>4</w:t>
      </w:r>
    </w:p>
    <w:bookmarkStart w:id="25" w:name="_Toc87359099" w:displacedByCustomXml="next"/>
    <w:bookmarkStart w:id="26" w:name="_Toc87359079" w:displacedByCustomXml="next"/>
    <w:bookmarkStart w:id="27" w:name="_Toc87358991" w:displacedByCustomXml="next"/>
    <w:bookmarkStart w:id="28" w:name="_Toc87358931" w:displacedByCustomXml="next"/>
    <w:sdt>
      <w:sdtPr>
        <w:rPr>
          <w:rFonts w:asciiTheme="minorHAnsi" w:eastAsiaTheme="minorHAnsi" w:hAnsiTheme="minorHAnsi" w:cstheme="minorBidi"/>
          <w:color w:val="auto"/>
          <w:sz w:val="22"/>
          <w:szCs w:val="22"/>
          <w:lang w:eastAsia="en-US"/>
        </w:rPr>
        <w:id w:val="326186032"/>
        <w:docPartObj>
          <w:docPartGallery w:val="Table of Contents"/>
          <w:docPartUnique/>
        </w:docPartObj>
      </w:sdtPr>
      <w:sdtEndPr>
        <w:rPr>
          <w:b/>
          <w:bCs/>
        </w:rPr>
      </w:sdtEndPr>
      <w:sdtContent>
        <w:p w14:paraId="2F0DFAD3" w14:textId="0F3C58B7" w:rsidR="00C51648" w:rsidRDefault="00C51648">
          <w:pPr>
            <w:pStyle w:val="En-ttedetabledesmatires"/>
          </w:pPr>
          <w:r>
            <w:t>Table des matières</w:t>
          </w:r>
        </w:p>
        <w:p w14:paraId="1075587C" w14:textId="0FC93D25" w:rsidR="00980F5F" w:rsidRDefault="00C51648">
          <w:pPr>
            <w:pStyle w:val="TM2"/>
            <w:tabs>
              <w:tab w:val="right" w:leader="dot" w:pos="9062"/>
            </w:tabs>
            <w:rPr>
              <w:rFonts w:eastAsiaTheme="minorEastAsia"/>
              <w:noProof/>
              <w:lang w:eastAsia="fr-FR"/>
            </w:rPr>
          </w:pPr>
          <w:r>
            <w:fldChar w:fldCharType="begin"/>
          </w:r>
          <w:r>
            <w:instrText xml:space="preserve"> TOC \o "1-3" \h \z \u </w:instrText>
          </w:r>
          <w:r>
            <w:fldChar w:fldCharType="separate"/>
          </w:r>
          <w:hyperlink w:anchor="_Toc88121571" w:history="1">
            <w:r w:rsidR="00980F5F" w:rsidRPr="005F10EF">
              <w:rPr>
                <w:rStyle w:val="Lienhypertexte"/>
                <w:rFonts w:eastAsia="Times New Roman"/>
                <w:noProof/>
                <w:lang w:eastAsia="fr-FR"/>
              </w:rPr>
              <w:t>Article 1 - Définitions</w:t>
            </w:r>
            <w:r w:rsidR="00980F5F">
              <w:rPr>
                <w:noProof/>
                <w:webHidden/>
              </w:rPr>
              <w:tab/>
            </w:r>
            <w:r w:rsidR="00980F5F">
              <w:rPr>
                <w:noProof/>
                <w:webHidden/>
              </w:rPr>
              <w:fldChar w:fldCharType="begin"/>
            </w:r>
            <w:r w:rsidR="00980F5F">
              <w:rPr>
                <w:noProof/>
                <w:webHidden/>
              </w:rPr>
              <w:instrText xml:space="preserve"> PAGEREF _Toc88121571 \h </w:instrText>
            </w:r>
            <w:r w:rsidR="00980F5F">
              <w:rPr>
                <w:noProof/>
                <w:webHidden/>
              </w:rPr>
            </w:r>
            <w:r w:rsidR="00980F5F">
              <w:rPr>
                <w:noProof/>
                <w:webHidden/>
              </w:rPr>
              <w:fldChar w:fldCharType="separate"/>
            </w:r>
            <w:r w:rsidR="00980F5F">
              <w:rPr>
                <w:noProof/>
                <w:webHidden/>
              </w:rPr>
              <w:t>2</w:t>
            </w:r>
            <w:r w:rsidR="00980F5F">
              <w:rPr>
                <w:noProof/>
                <w:webHidden/>
              </w:rPr>
              <w:fldChar w:fldCharType="end"/>
            </w:r>
          </w:hyperlink>
        </w:p>
        <w:p w14:paraId="00D054D5" w14:textId="1A8E9A60" w:rsidR="00980F5F" w:rsidRDefault="00E2163F">
          <w:pPr>
            <w:pStyle w:val="TM2"/>
            <w:tabs>
              <w:tab w:val="right" w:leader="dot" w:pos="9062"/>
            </w:tabs>
            <w:rPr>
              <w:rFonts w:eastAsiaTheme="minorEastAsia"/>
              <w:noProof/>
              <w:lang w:eastAsia="fr-FR"/>
            </w:rPr>
          </w:pPr>
          <w:hyperlink w:anchor="_Toc88121572" w:history="1">
            <w:r w:rsidR="00980F5F" w:rsidRPr="005F10EF">
              <w:rPr>
                <w:rStyle w:val="Lienhypertexte"/>
                <w:rFonts w:eastAsia="Times New Roman"/>
                <w:noProof/>
                <w:lang w:eastAsia="fr-FR"/>
              </w:rPr>
              <w:t>Article 2 - Objet</w:t>
            </w:r>
            <w:r w:rsidR="00980F5F">
              <w:rPr>
                <w:noProof/>
                <w:webHidden/>
              </w:rPr>
              <w:tab/>
            </w:r>
            <w:r w:rsidR="00980F5F">
              <w:rPr>
                <w:noProof/>
                <w:webHidden/>
              </w:rPr>
              <w:fldChar w:fldCharType="begin"/>
            </w:r>
            <w:r w:rsidR="00980F5F">
              <w:rPr>
                <w:noProof/>
                <w:webHidden/>
              </w:rPr>
              <w:instrText xml:space="preserve"> PAGEREF _Toc88121572 \h </w:instrText>
            </w:r>
            <w:r w:rsidR="00980F5F">
              <w:rPr>
                <w:noProof/>
                <w:webHidden/>
              </w:rPr>
            </w:r>
            <w:r w:rsidR="00980F5F">
              <w:rPr>
                <w:noProof/>
                <w:webHidden/>
              </w:rPr>
              <w:fldChar w:fldCharType="separate"/>
            </w:r>
            <w:r w:rsidR="00980F5F">
              <w:rPr>
                <w:noProof/>
                <w:webHidden/>
              </w:rPr>
              <w:t>2</w:t>
            </w:r>
            <w:r w:rsidR="00980F5F">
              <w:rPr>
                <w:noProof/>
                <w:webHidden/>
              </w:rPr>
              <w:fldChar w:fldCharType="end"/>
            </w:r>
          </w:hyperlink>
        </w:p>
        <w:p w14:paraId="5353234E" w14:textId="4DF66DAC" w:rsidR="00980F5F" w:rsidRDefault="00E2163F">
          <w:pPr>
            <w:pStyle w:val="TM2"/>
            <w:tabs>
              <w:tab w:val="right" w:leader="dot" w:pos="9062"/>
            </w:tabs>
            <w:rPr>
              <w:rFonts w:eastAsiaTheme="minorEastAsia"/>
              <w:noProof/>
              <w:lang w:eastAsia="fr-FR"/>
            </w:rPr>
          </w:pPr>
          <w:hyperlink w:anchor="_Toc88121573" w:history="1">
            <w:r w:rsidR="00980F5F" w:rsidRPr="005F10EF">
              <w:rPr>
                <w:rStyle w:val="Lienhypertexte"/>
                <w:rFonts w:eastAsia="Times New Roman"/>
                <w:noProof/>
                <w:lang w:eastAsia="fr-FR"/>
              </w:rPr>
              <w:t>Article 3 - Utilisation du téléservice</w:t>
            </w:r>
            <w:r w:rsidR="00980F5F">
              <w:rPr>
                <w:noProof/>
                <w:webHidden/>
              </w:rPr>
              <w:tab/>
            </w:r>
            <w:r w:rsidR="00980F5F">
              <w:rPr>
                <w:noProof/>
                <w:webHidden/>
              </w:rPr>
              <w:fldChar w:fldCharType="begin"/>
            </w:r>
            <w:r w:rsidR="00980F5F">
              <w:rPr>
                <w:noProof/>
                <w:webHidden/>
              </w:rPr>
              <w:instrText xml:space="preserve"> PAGEREF _Toc88121573 \h </w:instrText>
            </w:r>
            <w:r w:rsidR="00980F5F">
              <w:rPr>
                <w:noProof/>
                <w:webHidden/>
              </w:rPr>
            </w:r>
            <w:r w:rsidR="00980F5F">
              <w:rPr>
                <w:noProof/>
                <w:webHidden/>
              </w:rPr>
              <w:fldChar w:fldCharType="separate"/>
            </w:r>
            <w:r w:rsidR="00980F5F">
              <w:rPr>
                <w:noProof/>
                <w:webHidden/>
              </w:rPr>
              <w:t>2</w:t>
            </w:r>
            <w:r w:rsidR="00980F5F">
              <w:rPr>
                <w:noProof/>
                <w:webHidden/>
              </w:rPr>
              <w:fldChar w:fldCharType="end"/>
            </w:r>
          </w:hyperlink>
        </w:p>
        <w:p w14:paraId="377E3C75" w14:textId="6FEA312B" w:rsidR="00980F5F" w:rsidRDefault="00E2163F">
          <w:pPr>
            <w:pStyle w:val="TM3"/>
            <w:tabs>
              <w:tab w:val="right" w:leader="dot" w:pos="9062"/>
            </w:tabs>
            <w:rPr>
              <w:rFonts w:eastAsiaTheme="minorEastAsia"/>
              <w:noProof/>
              <w:lang w:eastAsia="fr-FR"/>
            </w:rPr>
          </w:pPr>
          <w:hyperlink w:anchor="_Toc88121574" w:history="1">
            <w:r w:rsidR="00980F5F" w:rsidRPr="005F10EF">
              <w:rPr>
                <w:rStyle w:val="Lienhypertexte"/>
                <w:rFonts w:eastAsia="Times New Roman"/>
                <w:noProof/>
                <w:lang w:eastAsia="fr-FR"/>
              </w:rPr>
              <w:t>3.1 Création d’un compte et conditions d’accès au téléservice</w:t>
            </w:r>
            <w:r w:rsidR="00980F5F">
              <w:rPr>
                <w:noProof/>
                <w:webHidden/>
              </w:rPr>
              <w:tab/>
            </w:r>
            <w:r w:rsidR="00980F5F">
              <w:rPr>
                <w:noProof/>
                <w:webHidden/>
              </w:rPr>
              <w:fldChar w:fldCharType="begin"/>
            </w:r>
            <w:r w:rsidR="00980F5F">
              <w:rPr>
                <w:noProof/>
                <w:webHidden/>
              </w:rPr>
              <w:instrText xml:space="preserve"> PAGEREF _Toc88121574 \h </w:instrText>
            </w:r>
            <w:r w:rsidR="00980F5F">
              <w:rPr>
                <w:noProof/>
                <w:webHidden/>
              </w:rPr>
            </w:r>
            <w:r w:rsidR="00980F5F">
              <w:rPr>
                <w:noProof/>
                <w:webHidden/>
              </w:rPr>
              <w:fldChar w:fldCharType="separate"/>
            </w:r>
            <w:r w:rsidR="00980F5F">
              <w:rPr>
                <w:noProof/>
                <w:webHidden/>
              </w:rPr>
              <w:t>3</w:t>
            </w:r>
            <w:r w:rsidR="00980F5F">
              <w:rPr>
                <w:noProof/>
                <w:webHidden/>
              </w:rPr>
              <w:fldChar w:fldCharType="end"/>
            </w:r>
          </w:hyperlink>
        </w:p>
        <w:p w14:paraId="00E220A3" w14:textId="64341A60" w:rsidR="00980F5F" w:rsidRDefault="00E2163F">
          <w:pPr>
            <w:pStyle w:val="TM3"/>
            <w:tabs>
              <w:tab w:val="right" w:leader="dot" w:pos="9062"/>
            </w:tabs>
            <w:rPr>
              <w:rFonts w:eastAsiaTheme="minorEastAsia"/>
              <w:noProof/>
              <w:lang w:eastAsia="fr-FR"/>
            </w:rPr>
          </w:pPr>
          <w:hyperlink w:anchor="_Toc88121575" w:history="1">
            <w:r w:rsidR="00980F5F" w:rsidRPr="005F10EF">
              <w:rPr>
                <w:rStyle w:val="Lienhypertexte"/>
                <w:rFonts w:eastAsia="Times New Roman"/>
                <w:noProof/>
                <w:lang w:eastAsia="fr-FR"/>
              </w:rPr>
              <w:t>3.2 Gestion des consentements</w:t>
            </w:r>
            <w:r w:rsidR="00980F5F">
              <w:rPr>
                <w:noProof/>
                <w:webHidden/>
              </w:rPr>
              <w:tab/>
            </w:r>
            <w:r w:rsidR="00980F5F">
              <w:rPr>
                <w:noProof/>
                <w:webHidden/>
              </w:rPr>
              <w:fldChar w:fldCharType="begin"/>
            </w:r>
            <w:r w:rsidR="00980F5F">
              <w:rPr>
                <w:noProof/>
                <w:webHidden/>
              </w:rPr>
              <w:instrText xml:space="preserve"> PAGEREF _Toc88121575 \h </w:instrText>
            </w:r>
            <w:r w:rsidR="00980F5F">
              <w:rPr>
                <w:noProof/>
                <w:webHidden/>
              </w:rPr>
            </w:r>
            <w:r w:rsidR="00980F5F">
              <w:rPr>
                <w:noProof/>
                <w:webHidden/>
              </w:rPr>
              <w:fldChar w:fldCharType="separate"/>
            </w:r>
            <w:r w:rsidR="00980F5F">
              <w:rPr>
                <w:noProof/>
                <w:webHidden/>
              </w:rPr>
              <w:t>3</w:t>
            </w:r>
            <w:r w:rsidR="00980F5F">
              <w:rPr>
                <w:noProof/>
                <w:webHidden/>
              </w:rPr>
              <w:fldChar w:fldCharType="end"/>
            </w:r>
          </w:hyperlink>
        </w:p>
        <w:p w14:paraId="7E0AAF4E" w14:textId="551E4255" w:rsidR="00980F5F" w:rsidRDefault="00E2163F">
          <w:pPr>
            <w:pStyle w:val="TM2"/>
            <w:tabs>
              <w:tab w:val="right" w:leader="dot" w:pos="9062"/>
            </w:tabs>
            <w:rPr>
              <w:rFonts w:eastAsiaTheme="minorEastAsia"/>
              <w:noProof/>
              <w:lang w:eastAsia="fr-FR"/>
            </w:rPr>
          </w:pPr>
          <w:hyperlink w:anchor="_Toc88121576" w:history="1">
            <w:r w:rsidR="00980F5F" w:rsidRPr="005F10EF">
              <w:rPr>
                <w:rStyle w:val="Lienhypertexte"/>
                <w:rFonts w:eastAsia="Times New Roman"/>
                <w:noProof/>
                <w:lang w:eastAsia="fr-FR"/>
              </w:rPr>
              <w:t>Article 4 - Conditions techniques d’utilisation du téléservice</w:t>
            </w:r>
            <w:r w:rsidR="00980F5F">
              <w:rPr>
                <w:noProof/>
                <w:webHidden/>
              </w:rPr>
              <w:tab/>
            </w:r>
            <w:r w:rsidR="00980F5F">
              <w:rPr>
                <w:noProof/>
                <w:webHidden/>
              </w:rPr>
              <w:fldChar w:fldCharType="begin"/>
            </w:r>
            <w:r w:rsidR="00980F5F">
              <w:rPr>
                <w:noProof/>
                <w:webHidden/>
              </w:rPr>
              <w:instrText xml:space="preserve"> PAGEREF _Toc88121576 \h </w:instrText>
            </w:r>
            <w:r w:rsidR="00980F5F">
              <w:rPr>
                <w:noProof/>
                <w:webHidden/>
              </w:rPr>
            </w:r>
            <w:r w:rsidR="00980F5F">
              <w:rPr>
                <w:noProof/>
                <w:webHidden/>
              </w:rPr>
              <w:fldChar w:fldCharType="separate"/>
            </w:r>
            <w:r w:rsidR="00980F5F">
              <w:rPr>
                <w:noProof/>
                <w:webHidden/>
              </w:rPr>
              <w:t>3</w:t>
            </w:r>
            <w:r w:rsidR="00980F5F">
              <w:rPr>
                <w:noProof/>
                <w:webHidden/>
              </w:rPr>
              <w:fldChar w:fldCharType="end"/>
            </w:r>
          </w:hyperlink>
        </w:p>
        <w:p w14:paraId="7AF435F9" w14:textId="6D286040" w:rsidR="00980F5F" w:rsidRDefault="00E2163F">
          <w:pPr>
            <w:pStyle w:val="TM2"/>
            <w:tabs>
              <w:tab w:val="right" w:leader="dot" w:pos="9062"/>
            </w:tabs>
            <w:rPr>
              <w:rFonts w:eastAsiaTheme="minorEastAsia"/>
              <w:noProof/>
              <w:lang w:eastAsia="fr-FR"/>
            </w:rPr>
          </w:pPr>
          <w:hyperlink w:anchor="_Toc88121577" w:history="1">
            <w:r w:rsidR="00980F5F" w:rsidRPr="005F10EF">
              <w:rPr>
                <w:rStyle w:val="Lienhypertexte"/>
                <w:rFonts w:eastAsia="Times New Roman"/>
                <w:noProof/>
                <w:lang w:eastAsia="fr-FR"/>
              </w:rPr>
              <w:t>Article 5 - Gestion des données personnelles</w:t>
            </w:r>
            <w:r w:rsidR="00980F5F">
              <w:rPr>
                <w:noProof/>
                <w:webHidden/>
              </w:rPr>
              <w:tab/>
            </w:r>
            <w:r w:rsidR="00980F5F">
              <w:rPr>
                <w:noProof/>
                <w:webHidden/>
              </w:rPr>
              <w:fldChar w:fldCharType="begin"/>
            </w:r>
            <w:r w:rsidR="00980F5F">
              <w:rPr>
                <w:noProof/>
                <w:webHidden/>
              </w:rPr>
              <w:instrText xml:space="preserve"> PAGEREF _Toc88121577 \h </w:instrText>
            </w:r>
            <w:r w:rsidR="00980F5F">
              <w:rPr>
                <w:noProof/>
                <w:webHidden/>
              </w:rPr>
            </w:r>
            <w:r w:rsidR="00980F5F">
              <w:rPr>
                <w:noProof/>
                <w:webHidden/>
              </w:rPr>
              <w:fldChar w:fldCharType="separate"/>
            </w:r>
            <w:r w:rsidR="00980F5F">
              <w:rPr>
                <w:noProof/>
                <w:webHidden/>
              </w:rPr>
              <w:t>3</w:t>
            </w:r>
            <w:r w:rsidR="00980F5F">
              <w:rPr>
                <w:noProof/>
                <w:webHidden/>
              </w:rPr>
              <w:fldChar w:fldCharType="end"/>
            </w:r>
          </w:hyperlink>
        </w:p>
        <w:p w14:paraId="05C799C1" w14:textId="179AE40C" w:rsidR="00980F5F" w:rsidRDefault="00E2163F">
          <w:pPr>
            <w:pStyle w:val="TM2"/>
            <w:tabs>
              <w:tab w:val="right" w:leader="dot" w:pos="9062"/>
            </w:tabs>
            <w:rPr>
              <w:rFonts w:eastAsiaTheme="minorEastAsia"/>
              <w:noProof/>
              <w:lang w:eastAsia="fr-FR"/>
            </w:rPr>
          </w:pPr>
          <w:hyperlink w:anchor="_Toc88121578" w:history="1">
            <w:r w:rsidR="00980F5F" w:rsidRPr="005F10EF">
              <w:rPr>
                <w:rStyle w:val="Lienhypertexte"/>
                <w:rFonts w:eastAsia="Times New Roman"/>
                <w:noProof/>
                <w:lang w:eastAsia="fr-FR"/>
              </w:rPr>
              <w:t>Article 6 - Responsabilités et garanties</w:t>
            </w:r>
            <w:r w:rsidR="00980F5F">
              <w:rPr>
                <w:noProof/>
                <w:webHidden/>
              </w:rPr>
              <w:tab/>
            </w:r>
            <w:r w:rsidR="00980F5F">
              <w:rPr>
                <w:noProof/>
                <w:webHidden/>
              </w:rPr>
              <w:fldChar w:fldCharType="begin"/>
            </w:r>
            <w:r w:rsidR="00980F5F">
              <w:rPr>
                <w:noProof/>
                <w:webHidden/>
              </w:rPr>
              <w:instrText xml:space="preserve"> PAGEREF _Toc88121578 \h </w:instrText>
            </w:r>
            <w:r w:rsidR="00980F5F">
              <w:rPr>
                <w:noProof/>
                <w:webHidden/>
              </w:rPr>
            </w:r>
            <w:r w:rsidR="00980F5F">
              <w:rPr>
                <w:noProof/>
                <w:webHidden/>
              </w:rPr>
              <w:fldChar w:fldCharType="separate"/>
            </w:r>
            <w:r w:rsidR="00980F5F">
              <w:rPr>
                <w:noProof/>
                <w:webHidden/>
              </w:rPr>
              <w:t>4</w:t>
            </w:r>
            <w:r w:rsidR="00980F5F">
              <w:rPr>
                <w:noProof/>
                <w:webHidden/>
              </w:rPr>
              <w:fldChar w:fldCharType="end"/>
            </w:r>
          </w:hyperlink>
        </w:p>
        <w:p w14:paraId="5562442C" w14:textId="2F230370" w:rsidR="00980F5F" w:rsidRDefault="00E2163F">
          <w:pPr>
            <w:pStyle w:val="TM2"/>
            <w:tabs>
              <w:tab w:val="right" w:leader="dot" w:pos="9062"/>
            </w:tabs>
            <w:rPr>
              <w:rFonts w:eastAsiaTheme="minorEastAsia"/>
              <w:noProof/>
              <w:lang w:eastAsia="fr-FR"/>
            </w:rPr>
          </w:pPr>
          <w:hyperlink w:anchor="_Toc88121579" w:history="1">
            <w:r w:rsidR="00980F5F" w:rsidRPr="005F10EF">
              <w:rPr>
                <w:rStyle w:val="Lienhypertexte"/>
                <w:rFonts w:eastAsia="Times New Roman"/>
                <w:noProof/>
                <w:lang w:eastAsia="fr-FR"/>
              </w:rPr>
              <w:t>Article 7 - Archivage et preuve</w:t>
            </w:r>
            <w:r w:rsidR="00980F5F">
              <w:rPr>
                <w:noProof/>
                <w:webHidden/>
              </w:rPr>
              <w:tab/>
            </w:r>
            <w:r w:rsidR="00980F5F">
              <w:rPr>
                <w:noProof/>
                <w:webHidden/>
              </w:rPr>
              <w:fldChar w:fldCharType="begin"/>
            </w:r>
            <w:r w:rsidR="00980F5F">
              <w:rPr>
                <w:noProof/>
                <w:webHidden/>
              </w:rPr>
              <w:instrText xml:space="preserve"> PAGEREF _Toc88121579 \h </w:instrText>
            </w:r>
            <w:r w:rsidR="00980F5F">
              <w:rPr>
                <w:noProof/>
                <w:webHidden/>
              </w:rPr>
            </w:r>
            <w:r w:rsidR="00980F5F">
              <w:rPr>
                <w:noProof/>
                <w:webHidden/>
              </w:rPr>
              <w:fldChar w:fldCharType="separate"/>
            </w:r>
            <w:r w:rsidR="00980F5F">
              <w:rPr>
                <w:noProof/>
                <w:webHidden/>
              </w:rPr>
              <w:t>4</w:t>
            </w:r>
            <w:r w:rsidR="00980F5F">
              <w:rPr>
                <w:noProof/>
                <w:webHidden/>
              </w:rPr>
              <w:fldChar w:fldCharType="end"/>
            </w:r>
          </w:hyperlink>
        </w:p>
        <w:p w14:paraId="35DE3BA1" w14:textId="3CF7EA7A" w:rsidR="00980F5F" w:rsidRDefault="00E2163F">
          <w:pPr>
            <w:pStyle w:val="TM2"/>
            <w:tabs>
              <w:tab w:val="right" w:leader="dot" w:pos="9062"/>
            </w:tabs>
            <w:rPr>
              <w:rFonts w:eastAsiaTheme="minorEastAsia"/>
              <w:noProof/>
              <w:lang w:eastAsia="fr-FR"/>
            </w:rPr>
          </w:pPr>
          <w:hyperlink w:anchor="_Toc88121580" w:history="1">
            <w:r w:rsidR="00980F5F" w:rsidRPr="005F10EF">
              <w:rPr>
                <w:rStyle w:val="Lienhypertexte"/>
                <w:rFonts w:eastAsia="Times New Roman"/>
                <w:noProof/>
                <w:lang w:eastAsia="fr-FR"/>
              </w:rPr>
              <w:t>Article 8 - Réclamations</w:t>
            </w:r>
            <w:r w:rsidR="00980F5F">
              <w:rPr>
                <w:noProof/>
                <w:webHidden/>
              </w:rPr>
              <w:tab/>
            </w:r>
            <w:r w:rsidR="00980F5F">
              <w:rPr>
                <w:noProof/>
                <w:webHidden/>
              </w:rPr>
              <w:fldChar w:fldCharType="begin"/>
            </w:r>
            <w:r w:rsidR="00980F5F">
              <w:rPr>
                <w:noProof/>
                <w:webHidden/>
              </w:rPr>
              <w:instrText xml:space="preserve"> PAGEREF _Toc88121580 \h </w:instrText>
            </w:r>
            <w:r w:rsidR="00980F5F">
              <w:rPr>
                <w:noProof/>
                <w:webHidden/>
              </w:rPr>
            </w:r>
            <w:r w:rsidR="00980F5F">
              <w:rPr>
                <w:noProof/>
                <w:webHidden/>
              </w:rPr>
              <w:fldChar w:fldCharType="separate"/>
            </w:r>
            <w:r w:rsidR="00980F5F">
              <w:rPr>
                <w:noProof/>
                <w:webHidden/>
              </w:rPr>
              <w:t>5</w:t>
            </w:r>
            <w:r w:rsidR="00980F5F">
              <w:rPr>
                <w:noProof/>
                <w:webHidden/>
              </w:rPr>
              <w:fldChar w:fldCharType="end"/>
            </w:r>
          </w:hyperlink>
        </w:p>
        <w:p w14:paraId="29A25BB1" w14:textId="140BC556" w:rsidR="00980F5F" w:rsidRDefault="00E2163F">
          <w:pPr>
            <w:pStyle w:val="TM2"/>
            <w:tabs>
              <w:tab w:val="right" w:leader="dot" w:pos="9062"/>
            </w:tabs>
            <w:rPr>
              <w:rFonts w:eastAsiaTheme="minorEastAsia"/>
              <w:noProof/>
              <w:lang w:eastAsia="fr-FR"/>
            </w:rPr>
          </w:pPr>
          <w:hyperlink w:anchor="_Toc88121581" w:history="1">
            <w:r w:rsidR="00980F5F" w:rsidRPr="005F10EF">
              <w:rPr>
                <w:rStyle w:val="Lienhypertexte"/>
                <w:rFonts w:eastAsia="Times New Roman"/>
                <w:noProof/>
                <w:lang w:eastAsia="fr-FR"/>
              </w:rPr>
              <w:t>Article 9 - Propriété intellectuelle</w:t>
            </w:r>
            <w:r w:rsidR="00980F5F">
              <w:rPr>
                <w:noProof/>
                <w:webHidden/>
              </w:rPr>
              <w:tab/>
            </w:r>
            <w:r w:rsidR="00980F5F">
              <w:rPr>
                <w:noProof/>
                <w:webHidden/>
              </w:rPr>
              <w:fldChar w:fldCharType="begin"/>
            </w:r>
            <w:r w:rsidR="00980F5F">
              <w:rPr>
                <w:noProof/>
                <w:webHidden/>
              </w:rPr>
              <w:instrText xml:space="preserve"> PAGEREF _Toc88121581 \h </w:instrText>
            </w:r>
            <w:r w:rsidR="00980F5F">
              <w:rPr>
                <w:noProof/>
                <w:webHidden/>
              </w:rPr>
            </w:r>
            <w:r w:rsidR="00980F5F">
              <w:rPr>
                <w:noProof/>
                <w:webHidden/>
              </w:rPr>
              <w:fldChar w:fldCharType="separate"/>
            </w:r>
            <w:r w:rsidR="00980F5F">
              <w:rPr>
                <w:noProof/>
                <w:webHidden/>
              </w:rPr>
              <w:t>5</w:t>
            </w:r>
            <w:r w:rsidR="00980F5F">
              <w:rPr>
                <w:noProof/>
                <w:webHidden/>
              </w:rPr>
              <w:fldChar w:fldCharType="end"/>
            </w:r>
          </w:hyperlink>
        </w:p>
        <w:p w14:paraId="54A464B9" w14:textId="1F0E9B5D" w:rsidR="00980F5F" w:rsidRDefault="00E2163F">
          <w:pPr>
            <w:pStyle w:val="TM2"/>
            <w:tabs>
              <w:tab w:val="right" w:leader="dot" w:pos="9062"/>
            </w:tabs>
            <w:rPr>
              <w:rFonts w:eastAsiaTheme="minorEastAsia"/>
              <w:noProof/>
              <w:lang w:eastAsia="fr-FR"/>
            </w:rPr>
          </w:pPr>
          <w:hyperlink w:anchor="_Toc88121582" w:history="1">
            <w:r w:rsidR="00980F5F" w:rsidRPr="005F10EF">
              <w:rPr>
                <w:rStyle w:val="Lienhypertexte"/>
                <w:rFonts w:eastAsia="Times New Roman"/>
                <w:noProof/>
                <w:lang w:eastAsia="fr-FR"/>
              </w:rPr>
              <w:t>Article 10 - Cookies</w:t>
            </w:r>
            <w:r w:rsidR="00980F5F">
              <w:rPr>
                <w:noProof/>
                <w:webHidden/>
              </w:rPr>
              <w:tab/>
            </w:r>
            <w:r w:rsidR="00980F5F">
              <w:rPr>
                <w:noProof/>
                <w:webHidden/>
              </w:rPr>
              <w:fldChar w:fldCharType="begin"/>
            </w:r>
            <w:r w:rsidR="00980F5F">
              <w:rPr>
                <w:noProof/>
                <w:webHidden/>
              </w:rPr>
              <w:instrText xml:space="preserve"> PAGEREF _Toc88121582 \h </w:instrText>
            </w:r>
            <w:r w:rsidR="00980F5F">
              <w:rPr>
                <w:noProof/>
                <w:webHidden/>
              </w:rPr>
            </w:r>
            <w:r w:rsidR="00980F5F">
              <w:rPr>
                <w:noProof/>
                <w:webHidden/>
              </w:rPr>
              <w:fldChar w:fldCharType="separate"/>
            </w:r>
            <w:r w:rsidR="00980F5F">
              <w:rPr>
                <w:noProof/>
                <w:webHidden/>
              </w:rPr>
              <w:t>5</w:t>
            </w:r>
            <w:r w:rsidR="00980F5F">
              <w:rPr>
                <w:noProof/>
                <w:webHidden/>
              </w:rPr>
              <w:fldChar w:fldCharType="end"/>
            </w:r>
          </w:hyperlink>
        </w:p>
        <w:p w14:paraId="41B8FBBA" w14:textId="66B7E045" w:rsidR="00980F5F" w:rsidRDefault="00E2163F">
          <w:pPr>
            <w:pStyle w:val="TM2"/>
            <w:tabs>
              <w:tab w:val="right" w:leader="dot" w:pos="9062"/>
            </w:tabs>
            <w:rPr>
              <w:rFonts w:eastAsiaTheme="minorEastAsia"/>
              <w:noProof/>
              <w:lang w:eastAsia="fr-FR"/>
            </w:rPr>
          </w:pPr>
          <w:hyperlink w:anchor="_Toc88121583" w:history="1">
            <w:r w:rsidR="00980F5F" w:rsidRPr="005F10EF">
              <w:rPr>
                <w:rStyle w:val="Lienhypertexte"/>
                <w:rFonts w:eastAsia="Times New Roman"/>
                <w:noProof/>
                <w:lang w:eastAsia="fr-FR"/>
              </w:rPr>
              <w:t>Article 11 - Sanctions</w:t>
            </w:r>
            <w:r w:rsidR="00980F5F">
              <w:rPr>
                <w:noProof/>
                <w:webHidden/>
              </w:rPr>
              <w:tab/>
            </w:r>
            <w:r w:rsidR="00980F5F">
              <w:rPr>
                <w:noProof/>
                <w:webHidden/>
              </w:rPr>
              <w:fldChar w:fldCharType="begin"/>
            </w:r>
            <w:r w:rsidR="00980F5F">
              <w:rPr>
                <w:noProof/>
                <w:webHidden/>
              </w:rPr>
              <w:instrText xml:space="preserve"> PAGEREF _Toc88121583 \h </w:instrText>
            </w:r>
            <w:r w:rsidR="00980F5F">
              <w:rPr>
                <w:noProof/>
                <w:webHidden/>
              </w:rPr>
            </w:r>
            <w:r w:rsidR="00980F5F">
              <w:rPr>
                <w:noProof/>
                <w:webHidden/>
              </w:rPr>
              <w:fldChar w:fldCharType="separate"/>
            </w:r>
            <w:r w:rsidR="00980F5F">
              <w:rPr>
                <w:noProof/>
                <w:webHidden/>
              </w:rPr>
              <w:t>5</w:t>
            </w:r>
            <w:r w:rsidR="00980F5F">
              <w:rPr>
                <w:noProof/>
                <w:webHidden/>
              </w:rPr>
              <w:fldChar w:fldCharType="end"/>
            </w:r>
          </w:hyperlink>
        </w:p>
        <w:p w14:paraId="6BBFB756" w14:textId="77777777" w:rsidR="00980F5F" w:rsidRDefault="00C51648">
          <w:pPr>
            <w:rPr>
              <w:b/>
              <w:bCs/>
            </w:rPr>
          </w:pPr>
          <w:r>
            <w:rPr>
              <w:b/>
              <w:bCs/>
            </w:rPr>
            <w:fldChar w:fldCharType="end"/>
          </w:r>
        </w:p>
        <w:p w14:paraId="465C3463" w14:textId="37239960" w:rsidR="00C51648" w:rsidRDefault="00E2163F"/>
      </w:sdtContent>
    </w:sdt>
    <w:bookmarkEnd w:id="28"/>
    <w:bookmarkEnd w:id="27"/>
    <w:bookmarkEnd w:id="26"/>
    <w:bookmarkEnd w:id="25"/>
    <w:p w14:paraId="5054C6FB" w14:textId="099F0FEF" w:rsidR="00BC07F0" w:rsidRPr="008B780C" w:rsidRDefault="00BC07F0" w:rsidP="008B780C">
      <w:r w:rsidRPr="00280A11">
        <w:rPr>
          <w:rFonts w:eastAsia="Times New Roman" w:cstheme="minorHAnsi"/>
          <w:color w:val="333333"/>
          <w:lang w:eastAsia="fr-FR"/>
        </w:rPr>
        <w:lastRenderedPageBreak/>
        <w:t xml:space="preserve">Les présentes Conditions Générales régissent l’utilisation du téléservice « Espace Mon Compte » via le site </w:t>
      </w:r>
      <w:hyperlink r:id="rId9" w:history="1">
        <w:r w:rsidR="008B780C">
          <w:rPr>
            <w:rStyle w:val="Lienhypertexte"/>
          </w:rPr>
          <w:t>https://demarches.bethunebruay.fr/</w:t>
        </w:r>
      </w:hyperlink>
      <w:hyperlink r:id="rId10" w:history="1"/>
      <w:r w:rsidR="00EE6681" w:rsidRPr="00EE6681">
        <w:rPr>
          <w:rStyle w:val="Lienhypertexte"/>
          <w:i/>
          <w:iCs/>
          <w:sz w:val="21"/>
          <w:szCs w:val="21"/>
          <w:u w:val="none"/>
          <w:shd w:val="clear" w:color="auto" w:fill="FFFFFF"/>
        </w:rPr>
        <w:t xml:space="preserve"> </w:t>
      </w:r>
      <w:r w:rsidRPr="00280A11">
        <w:rPr>
          <w:rFonts w:eastAsia="Times New Roman" w:cstheme="minorHAnsi"/>
          <w:color w:val="333333"/>
          <w:lang w:eastAsia="fr-FR"/>
        </w:rPr>
        <w:t>.</w:t>
      </w:r>
    </w:p>
    <w:p w14:paraId="39FF89C1" w14:textId="77777777" w:rsidR="009614D9" w:rsidRPr="00280A11" w:rsidRDefault="009614D9" w:rsidP="00843168">
      <w:pPr>
        <w:spacing w:after="150" w:line="240" w:lineRule="auto"/>
        <w:jc w:val="both"/>
        <w:rPr>
          <w:rFonts w:eastAsia="Times New Roman" w:cstheme="minorHAnsi"/>
          <w:b/>
          <w:bCs/>
          <w:color w:val="333333"/>
          <w:lang w:eastAsia="fr-FR"/>
        </w:rPr>
      </w:pPr>
    </w:p>
    <w:p w14:paraId="5F6258E2" w14:textId="721C1286" w:rsidR="00BC07F0" w:rsidRPr="00280A11" w:rsidRDefault="00BC07F0" w:rsidP="00C51648">
      <w:pPr>
        <w:pStyle w:val="Titre2"/>
        <w:rPr>
          <w:rFonts w:eastAsia="Times New Roman"/>
          <w:lang w:eastAsia="fr-FR"/>
        </w:rPr>
      </w:pPr>
      <w:bookmarkStart w:id="29" w:name="_Toc88121571"/>
      <w:r w:rsidRPr="00280A11">
        <w:rPr>
          <w:rFonts w:eastAsia="Times New Roman"/>
          <w:lang w:eastAsia="fr-FR"/>
        </w:rPr>
        <w:t>Article 1 - Définitions</w:t>
      </w:r>
      <w:bookmarkEnd w:id="29"/>
    </w:p>
    <w:p w14:paraId="71C114C8" w14:textId="77777777" w:rsidR="00380CCF"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 xml:space="preserve">Le « téléservice » désigne l’espace Mon Compte, auquel l’usager a accès. </w:t>
      </w:r>
    </w:p>
    <w:p w14:paraId="5AF8BDCD" w14:textId="0053B174"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 xml:space="preserve">Le « service » désigne le service Urbanisme de </w:t>
      </w:r>
      <w:r w:rsidR="00782EDC" w:rsidRPr="00EE6681">
        <w:rPr>
          <w:rFonts w:eastAsia="Times New Roman" w:cstheme="minorHAnsi"/>
          <w:lang w:eastAsia="fr-FR"/>
        </w:rPr>
        <w:t>la Communauté d’Agglomération de Béthune-Bruay, Artois Lys Romane</w:t>
      </w:r>
      <w:r w:rsidR="0053785C" w:rsidRPr="00EE6681">
        <w:rPr>
          <w:rFonts w:eastAsia="Times New Roman" w:cstheme="minorHAnsi"/>
          <w:lang w:eastAsia="fr-FR"/>
        </w:rPr>
        <w:t xml:space="preserve"> (CABBALR)</w:t>
      </w:r>
      <w:r w:rsidR="0099378D" w:rsidRPr="00EE6681">
        <w:rPr>
          <w:rFonts w:eastAsia="Times New Roman" w:cstheme="minorHAnsi"/>
          <w:lang w:eastAsia="fr-FR"/>
        </w:rPr>
        <w:t>,</w:t>
      </w:r>
      <w:r w:rsidR="00FF2642" w:rsidRPr="00EE6681">
        <w:rPr>
          <w:rFonts w:eastAsia="Times New Roman" w:cstheme="minorHAnsi"/>
          <w:lang w:eastAsia="fr-FR"/>
        </w:rPr>
        <w:t xml:space="preserve"> service mutualisé de l’instruction assurant l’analyse technique des dossiers pour le compte des communes</w:t>
      </w:r>
      <w:r w:rsidR="001B403D" w:rsidRPr="00EE6681">
        <w:rPr>
          <w:rFonts w:eastAsia="Times New Roman" w:cstheme="minorHAnsi"/>
          <w:lang w:eastAsia="fr-FR"/>
        </w:rPr>
        <w:t xml:space="preserve"> et le</w:t>
      </w:r>
      <w:r w:rsidR="0053785C" w:rsidRPr="00EE6681">
        <w:rPr>
          <w:rFonts w:eastAsia="Times New Roman" w:cstheme="minorHAnsi"/>
          <w:lang w:eastAsia="fr-FR"/>
        </w:rPr>
        <w:t xml:space="preserve"> service en charge du</w:t>
      </w:r>
      <w:r w:rsidR="001B403D" w:rsidRPr="00EE6681">
        <w:rPr>
          <w:rFonts w:eastAsia="Times New Roman" w:cstheme="minorHAnsi"/>
          <w:lang w:eastAsia="fr-FR"/>
        </w:rPr>
        <w:t xml:space="preserve"> suivi des déclarations d’intentions d’aliéner</w:t>
      </w:r>
      <w:r w:rsidR="0099378D" w:rsidRPr="00EE6681">
        <w:rPr>
          <w:rFonts w:eastAsia="Times New Roman" w:cstheme="minorHAnsi"/>
          <w:lang w:eastAsia="fr-FR"/>
        </w:rPr>
        <w:t xml:space="preserve">, </w:t>
      </w:r>
      <w:r w:rsidRPr="00EE6681">
        <w:rPr>
          <w:rFonts w:eastAsia="Times New Roman" w:cstheme="minorHAnsi"/>
          <w:lang w:eastAsia="fr-FR"/>
        </w:rPr>
        <w:t>responsable</w:t>
      </w:r>
      <w:r w:rsidR="0053785C" w:rsidRPr="00EE6681">
        <w:rPr>
          <w:rFonts w:eastAsia="Times New Roman" w:cstheme="minorHAnsi"/>
          <w:lang w:eastAsia="fr-FR"/>
        </w:rPr>
        <w:t>s</w:t>
      </w:r>
      <w:r w:rsidRPr="00EE6681">
        <w:rPr>
          <w:rFonts w:eastAsia="Times New Roman" w:cstheme="minorHAnsi"/>
          <w:lang w:eastAsia="fr-FR"/>
        </w:rPr>
        <w:t xml:space="preserve"> de la base usagers, utilisée par l’espace Mon Compte.</w:t>
      </w:r>
    </w:p>
    <w:p w14:paraId="13964A4D" w14:textId="77777777"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 xml:space="preserve">La mise en place du téléservice a pour objectif de permettre à l’usager de gérer son compte personnel et d’accéder à ou un plusieurs téléservices proposés par </w:t>
      </w:r>
      <w:r w:rsidR="00BA7410" w:rsidRPr="00EE6681">
        <w:rPr>
          <w:rFonts w:eastAsia="Times New Roman" w:cstheme="minorHAnsi"/>
          <w:lang w:eastAsia="fr-FR"/>
        </w:rPr>
        <w:t>la Communauté d’Agglomération de Béthune-Bruay, Artois Lys Romane</w:t>
      </w:r>
      <w:r w:rsidR="0099378D" w:rsidRPr="00EE6681">
        <w:rPr>
          <w:rFonts w:eastAsia="Times New Roman" w:cstheme="minorHAnsi"/>
          <w:lang w:eastAsia="fr-FR"/>
        </w:rPr>
        <w:t xml:space="preserve"> pour le compte de la commune adhérente au service urbanisme</w:t>
      </w:r>
      <w:r w:rsidRPr="00EE6681">
        <w:rPr>
          <w:rFonts w:eastAsia="Times New Roman" w:cstheme="minorHAnsi"/>
          <w:lang w:eastAsia="fr-FR"/>
        </w:rPr>
        <w:t xml:space="preserve">. Il est édité par </w:t>
      </w:r>
      <w:r w:rsidR="00BA7410" w:rsidRPr="00EE6681">
        <w:rPr>
          <w:rFonts w:eastAsia="Times New Roman" w:cstheme="minorHAnsi"/>
          <w:lang w:eastAsia="fr-FR"/>
        </w:rPr>
        <w:t>la Communauté d’Agglomération de Béthune-Bruay, Artois Lys Romane, service urbanisme, Hôtel communautaire 100 avenue de Londres – CS 40548 – 62411 BETHUNE CEDEX, tél : 03 21 61 50 00</w:t>
      </w:r>
      <w:r w:rsidRPr="00EE6681">
        <w:rPr>
          <w:rFonts w:eastAsia="Times New Roman" w:cstheme="minorHAnsi"/>
          <w:lang w:eastAsia="fr-FR"/>
        </w:rPr>
        <w:t>.</w:t>
      </w:r>
    </w:p>
    <w:p w14:paraId="2529362D" w14:textId="32474C99" w:rsidR="00EE3D2F" w:rsidRPr="00766755" w:rsidRDefault="00EE3D2F" w:rsidP="00766755">
      <w:pPr>
        <w:pStyle w:val="Default"/>
        <w:jc w:val="both"/>
        <w:rPr>
          <w:color w:val="auto"/>
          <w:sz w:val="22"/>
          <w:szCs w:val="22"/>
        </w:rPr>
      </w:pPr>
      <w:r w:rsidRPr="00766755">
        <w:rPr>
          <w:color w:val="auto"/>
          <w:sz w:val="22"/>
          <w:szCs w:val="22"/>
        </w:rPr>
        <w:t>Par usager, il convient d’entendre les usagers "</w:t>
      </w:r>
      <w:r w:rsidR="00766755" w:rsidRPr="00766755">
        <w:rPr>
          <w:i/>
          <w:iCs/>
          <w:color w:val="auto"/>
          <w:sz w:val="22"/>
          <w:szCs w:val="22"/>
        </w:rPr>
        <w:t>occasionnels</w:t>
      </w:r>
      <w:r w:rsidRPr="00766755">
        <w:rPr>
          <w:color w:val="auto"/>
          <w:sz w:val="22"/>
          <w:szCs w:val="22"/>
        </w:rPr>
        <w:t>"</w:t>
      </w:r>
      <w:r w:rsidR="00766755" w:rsidRPr="00766755">
        <w:rPr>
          <w:color w:val="auto"/>
          <w:sz w:val="22"/>
          <w:szCs w:val="22"/>
        </w:rPr>
        <w:t xml:space="preserve"> et</w:t>
      </w:r>
      <w:r w:rsidRPr="00766755">
        <w:rPr>
          <w:color w:val="auto"/>
          <w:sz w:val="22"/>
          <w:szCs w:val="22"/>
        </w:rPr>
        <w:t xml:space="preserve"> les usagers "</w:t>
      </w:r>
      <w:r w:rsidR="00766755" w:rsidRPr="00766755">
        <w:rPr>
          <w:i/>
          <w:iCs/>
          <w:color w:val="auto"/>
          <w:sz w:val="22"/>
          <w:szCs w:val="22"/>
        </w:rPr>
        <w:t>réguliers</w:t>
      </w:r>
      <w:r w:rsidRPr="00766755">
        <w:rPr>
          <w:color w:val="auto"/>
          <w:sz w:val="22"/>
          <w:szCs w:val="22"/>
        </w:rPr>
        <w:t>"</w:t>
      </w:r>
      <w:r w:rsidR="00766755" w:rsidRPr="00766755">
        <w:rPr>
          <w:color w:val="auto"/>
          <w:sz w:val="22"/>
          <w:szCs w:val="22"/>
        </w:rPr>
        <w:t> :</w:t>
      </w:r>
    </w:p>
    <w:p w14:paraId="39102E9F" w14:textId="734A6817" w:rsidR="00EE3D2F" w:rsidRPr="00766755" w:rsidRDefault="00EE3D2F" w:rsidP="00766755">
      <w:pPr>
        <w:pStyle w:val="Default"/>
        <w:spacing w:after="9"/>
        <w:ind w:left="284"/>
        <w:jc w:val="both"/>
        <w:rPr>
          <w:color w:val="auto"/>
          <w:sz w:val="22"/>
          <w:szCs w:val="22"/>
        </w:rPr>
      </w:pPr>
      <w:r w:rsidRPr="00766755">
        <w:rPr>
          <w:color w:val="auto"/>
          <w:sz w:val="22"/>
          <w:szCs w:val="22"/>
        </w:rPr>
        <w:t>• Usagers "</w:t>
      </w:r>
      <w:r w:rsidR="00766755" w:rsidRPr="00766755">
        <w:rPr>
          <w:color w:val="auto"/>
          <w:sz w:val="22"/>
          <w:szCs w:val="22"/>
        </w:rPr>
        <w:t>occasionnels</w:t>
      </w:r>
      <w:r w:rsidRPr="00766755">
        <w:rPr>
          <w:color w:val="auto"/>
          <w:sz w:val="22"/>
          <w:szCs w:val="22"/>
        </w:rPr>
        <w:t>" : il</w:t>
      </w:r>
      <w:r w:rsidR="00766755" w:rsidRPr="00766755">
        <w:rPr>
          <w:color w:val="auto"/>
          <w:sz w:val="22"/>
          <w:szCs w:val="22"/>
        </w:rPr>
        <w:t xml:space="preserve"> s’agit d’usagers, particuliers ou professionnels, utilisant ponctuellement le téléservice.</w:t>
      </w:r>
      <w:r w:rsidRPr="00766755">
        <w:rPr>
          <w:color w:val="auto"/>
          <w:sz w:val="22"/>
          <w:szCs w:val="22"/>
        </w:rPr>
        <w:t xml:space="preserve"> </w:t>
      </w:r>
    </w:p>
    <w:p w14:paraId="3CD94E2C" w14:textId="16EE32F0" w:rsidR="00EE3D2F" w:rsidRPr="00766755" w:rsidRDefault="00EE3D2F" w:rsidP="00766755">
      <w:pPr>
        <w:pStyle w:val="Default"/>
        <w:spacing w:after="9"/>
        <w:ind w:left="284"/>
        <w:jc w:val="both"/>
        <w:rPr>
          <w:color w:val="auto"/>
          <w:sz w:val="22"/>
          <w:szCs w:val="22"/>
        </w:rPr>
      </w:pPr>
      <w:r w:rsidRPr="00766755">
        <w:rPr>
          <w:color w:val="auto"/>
          <w:sz w:val="22"/>
          <w:szCs w:val="22"/>
        </w:rPr>
        <w:t>• Usagers "</w:t>
      </w:r>
      <w:r w:rsidR="00766755" w:rsidRPr="00766755">
        <w:rPr>
          <w:color w:val="auto"/>
          <w:sz w:val="22"/>
          <w:szCs w:val="22"/>
        </w:rPr>
        <w:t>régulier</w:t>
      </w:r>
      <w:r w:rsidRPr="00766755">
        <w:rPr>
          <w:color w:val="auto"/>
          <w:sz w:val="22"/>
          <w:szCs w:val="22"/>
        </w:rPr>
        <w:t>s" : il</w:t>
      </w:r>
      <w:r w:rsidR="00766755" w:rsidRPr="00766755">
        <w:rPr>
          <w:color w:val="auto"/>
          <w:sz w:val="22"/>
          <w:szCs w:val="22"/>
        </w:rPr>
        <w:t xml:space="preserve"> s’agit d’usagers utilisant fréquemment le téléservice (par exemple des notaires, géomètres, …).</w:t>
      </w:r>
      <w:r w:rsidRPr="00766755">
        <w:rPr>
          <w:color w:val="auto"/>
          <w:sz w:val="22"/>
          <w:szCs w:val="22"/>
        </w:rPr>
        <w:t xml:space="preserve"> </w:t>
      </w:r>
    </w:p>
    <w:p w14:paraId="12E56107" w14:textId="77777777" w:rsidR="009614D9" w:rsidRPr="00EE6681" w:rsidRDefault="009614D9" w:rsidP="00843168">
      <w:pPr>
        <w:spacing w:after="150" w:line="240" w:lineRule="auto"/>
        <w:jc w:val="both"/>
        <w:rPr>
          <w:rFonts w:eastAsia="Times New Roman" w:cstheme="minorHAnsi"/>
          <w:b/>
          <w:bCs/>
          <w:lang w:eastAsia="fr-FR"/>
        </w:rPr>
      </w:pPr>
    </w:p>
    <w:p w14:paraId="07AD23DF" w14:textId="1B547A52" w:rsidR="00BC07F0" w:rsidRPr="00EE6681" w:rsidRDefault="00BC07F0" w:rsidP="00C51648">
      <w:pPr>
        <w:pStyle w:val="Titre2"/>
        <w:rPr>
          <w:rFonts w:eastAsia="Times New Roman"/>
          <w:lang w:eastAsia="fr-FR"/>
        </w:rPr>
      </w:pPr>
      <w:bookmarkStart w:id="30" w:name="_Toc88121572"/>
      <w:r w:rsidRPr="00EE6681">
        <w:rPr>
          <w:rFonts w:eastAsia="Times New Roman"/>
          <w:lang w:eastAsia="fr-FR"/>
        </w:rPr>
        <w:t>Article 2 - Objet</w:t>
      </w:r>
      <w:bookmarkEnd w:id="30"/>
    </w:p>
    <w:p w14:paraId="1845E8D2" w14:textId="417FBF7A"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 xml:space="preserve">Les présentes Conditions Générales ont pour objet de définir les relations entre </w:t>
      </w:r>
      <w:r w:rsidR="001B403D" w:rsidRPr="00EE6681">
        <w:rPr>
          <w:rFonts w:eastAsia="Times New Roman" w:cstheme="minorHAnsi"/>
          <w:lang w:eastAsia="fr-FR"/>
        </w:rPr>
        <w:t xml:space="preserve">l’usager souhaitant déposer ou consulter un dossier d’autorisation d’urbanisme, </w:t>
      </w:r>
      <w:r w:rsidR="00BA7410" w:rsidRPr="00EE6681">
        <w:rPr>
          <w:rFonts w:eastAsia="Times New Roman" w:cstheme="minorHAnsi"/>
          <w:lang w:eastAsia="fr-FR"/>
        </w:rPr>
        <w:t xml:space="preserve">la </w:t>
      </w:r>
      <w:r w:rsidR="00FF2642" w:rsidRPr="00EE6681">
        <w:rPr>
          <w:rFonts w:eastAsia="Times New Roman" w:cstheme="minorHAnsi"/>
          <w:lang w:eastAsia="fr-FR"/>
        </w:rPr>
        <w:t>commune</w:t>
      </w:r>
      <w:r w:rsidR="0099378D" w:rsidRPr="00EE6681">
        <w:rPr>
          <w:rFonts w:eastAsia="Times New Roman" w:cstheme="minorHAnsi"/>
          <w:lang w:eastAsia="fr-FR"/>
        </w:rPr>
        <w:t xml:space="preserve"> où se situe le terrain </w:t>
      </w:r>
      <w:r w:rsidR="001B403D" w:rsidRPr="00EE6681">
        <w:rPr>
          <w:rFonts w:eastAsia="Times New Roman" w:cstheme="minorHAnsi"/>
          <w:lang w:eastAsia="fr-FR"/>
        </w:rPr>
        <w:t>concerné par la démarche et</w:t>
      </w:r>
      <w:r w:rsidR="0099378D" w:rsidRPr="00EE6681">
        <w:rPr>
          <w:rFonts w:eastAsia="Times New Roman" w:cstheme="minorHAnsi"/>
          <w:lang w:eastAsia="fr-FR"/>
        </w:rPr>
        <w:t xml:space="preserve"> l</w:t>
      </w:r>
      <w:r w:rsidR="0053785C" w:rsidRPr="00EE6681">
        <w:rPr>
          <w:rFonts w:eastAsia="Times New Roman" w:cstheme="minorHAnsi"/>
          <w:lang w:eastAsia="fr-FR"/>
        </w:rPr>
        <w:t>a CABBALR</w:t>
      </w:r>
      <w:r w:rsidR="001B403D" w:rsidRPr="00EE6681">
        <w:rPr>
          <w:rFonts w:eastAsia="Times New Roman" w:cstheme="minorHAnsi"/>
          <w:lang w:eastAsia="fr-FR"/>
        </w:rPr>
        <w:t>,</w:t>
      </w:r>
      <w:r w:rsidR="00BA7410" w:rsidRPr="00EE6681">
        <w:rPr>
          <w:rFonts w:eastAsia="Times New Roman" w:cstheme="minorHAnsi"/>
          <w:lang w:eastAsia="fr-FR"/>
        </w:rPr>
        <w:t xml:space="preserve"> </w:t>
      </w:r>
      <w:r w:rsidRPr="00EE6681">
        <w:rPr>
          <w:rFonts w:eastAsia="Times New Roman" w:cstheme="minorHAnsi"/>
          <w:lang w:eastAsia="fr-FR"/>
        </w:rPr>
        <w:t>ainsi que les conditions applicables à toute utilisation de l’espace Mon Compte. Elles peuvent être modifiées à tout moment par le service gestionnaire. Aucune modification ne pourra avoir de caractère rétroactif.</w:t>
      </w:r>
    </w:p>
    <w:p w14:paraId="4D018CB7" w14:textId="77777777"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L’utilisation du téléservice implique l'acceptation sans réserve du présent règlement, sans possibilité de réclamation à quelque titre que ce soit. L’usager doit accepter les présentes Conditions Générales dans leur intégralité, de façon préalable à l’utilisation du téléservice. Son consentement est requis et matérialisé par le fait de cocher la case déclarant que l’usager a lu et accepté les présentes CGU. Le service gestionnaire se réserve le droit de suspendre ou d'interrompre à tout moment le téléservice. En cas d'interruption, le service gestionnaire ne saurait être tenu pour responsable des conséquences de cette interruption pour l’usager.</w:t>
      </w:r>
    </w:p>
    <w:p w14:paraId="0651055B" w14:textId="77777777" w:rsidR="009614D9" w:rsidRPr="00EE6681" w:rsidRDefault="009614D9" w:rsidP="00843168">
      <w:pPr>
        <w:spacing w:after="150" w:line="240" w:lineRule="auto"/>
        <w:jc w:val="both"/>
        <w:rPr>
          <w:rFonts w:eastAsia="Times New Roman" w:cstheme="minorHAnsi"/>
          <w:b/>
          <w:bCs/>
          <w:lang w:eastAsia="fr-FR"/>
        </w:rPr>
      </w:pPr>
    </w:p>
    <w:p w14:paraId="4F802CCF" w14:textId="04C7F6BB" w:rsidR="00BC07F0" w:rsidRPr="00EE6681" w:rsidRDefault="00BC07F0" w:rsidP="00C51648">
      <w:pPr>
        <w:pStyle w:val="Titre2"/>
        <w:rPr>
          <w:rFonts w:eastAsia="Times New Roman"/>
          <w:lang w:eastAsia="fr-FR"/>
        </w:rPr>
      </w:pPr>
      <w:bookmarkStart w:id="31" w:name="_Toc88121573"/>
      <w:r w:rsidRPr="00EE6681">
        <w:rPr>
          <w:rFonts w:eastAsia="Times New Roman"/>
          <w:lang w:eastAsia="fr-FR"/>
        </w:rPr>
        <w:t>Article 3 - Utilisation du téléservice</w:t>
      </w:r>
      <w:bookmarkEnd w:id="31"/>
    </w:p>
    <w:p w14:paraId="0343E35C" w14:textId="77777777"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L’utilisateur est seul responsable des informations et données qu’il transmet au téléservice aux fins de renseigner son compte Il est tenu de préserver sa confidentialité et de surveiller régulièrement l’utilisation de ses accès. Il informera le service gestionnaire du téléservice s’il constate une utilisation frauduleuse de celui-ci. Ceux-ci se réservent le droit de le changer, de bloquer le Profil et de notifier l’utilisateur concerné.</w:t>
      </w:r>
    </w:p>
    <w:p w14:paraId="5E75F1F3" w14:textId="77777777"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L’utilisateur s’interdit d’employer et de transmettre tout terme ou données susceptibles d’être constitutifs de crimes ou délits selon la législation française en vigueur, et notamment, la provocation à la discrimination, à la haine ou à la violence, l’atteinte à l’autorité de la justice et aux bonnes mœurs, la diffamation ou l’injure, l’atteinte à la vie privée.</w:t>
      </w:r>
    </w:p>
    <w:p w14:paraId="6DCFD397" w14:textId="3C800092" w:rsidR="00BC07F0" w:rsidRPr="00EE6681" w:rsidRDefault="00BC07F0" w:rsidP="00C51648">
      <w:pPr>
        <w:pStyle w:val="Titre3"/>
        <w:rPr>
          <w:rFonts w:eastAsia="Times New Roman"/>
          <w:lang w:eastAsia="fr-FR"/>
        </w:rPr>
      </w:pPr>
      <w:bookmarkStart w:id="32" w:name="_Toc88121574"/>
      <w:r w:rsidRPr="00EE6681">
        <w:rPr>
          <w:rFonts w:eastAsia="Times New Roman"/>
          <w:lang w:eastAsia="fr-FR"/>
        </w:rPr>
        <w:lastRenderedPageBreak/>
        <w:t>3.1 Création d’un compte</w:t>
      </w:r>
      <w:r w:rsidR="00E53E37" w:rsidRPr="00EE6681">
        <w:rPr>
          <w:rFonts w:eastAsia="Times New Roman"/>
          <w:lang w:eastAsia="fr-FR"/>
        </w:rPr>
        <w:t xml:space="preserve"> et conditions d’accès au téléservice</w:t>
      </w:r>
      <w:bookmarkEnd w:id="32"/>
    </w:p>
    <w:p w14:paraId="58F5304E" w14:textId="3F8869D8"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L’usager créé un compte, soit en se connectant au téléservice, soit à l’occasion d’une démarche connectée sur un autre téléservice. Sur la page d’accueil, l’usager peut accéder aux téléservices parmi ceux qui sont accessibles par le compte de connexion.</w:t>
      </w:r>
    </w:p>
    <w:p w14:paraId="6F5169BE" w14:textId="120241CA" w:rsidR="001B403D" w:rsidRPr="00EE6681" w:rsidRDefault="001B403D" w:rsidP="00843168">
      <w:pPr>
        <w:spacing w:after="150" w:line="240" w:lineRule="auto"/>
        <w:jc w:val="both"/>
        <w:rPr>
          <w:rFonts w:eastAsia="Times New Roman" w:cstheme="minorHAnsi"/>
          <w:lang w:eastAsia="fr-FR"/>
        </w:rPr>
      </w:pPr>
      <w:r w:rsidRPr="00EE6681">
        <w:rPr>
          <w:rFonts w:eastAsia="Times New Roman" w:cstheme="minorHAnsi"/>
          <w:lang w:eastAsia="fr-FR"/>
        </w:rPr>
        <w:t>C</w:t>
      </w:r>
      <w:r w:rsidR="00E53E37" w:rsidRPr="00EE6681">
        <w:rPr>
          <w:rFonts w:eastAsia="Times New Roman" w:cstheme="minorHAnsi"/>
          <w:lang w:eastAsia="fr-FR"/>
        </w:rPr>
        <w:t>e compte peut être créé pour tout usager résidant ou non sur le territoire communautaire.</w:t>
      </w:r>
    </w:p>
    <w:p w14:paraId="61F1A8B4" w14:textId="77777777" w:rsidR="00280A11" w:rsidRPr="00EE6681" w:rsidRDefault="0053785C" w:rsidP="0053785C">
      <w:pPr>
        <w:shd w:val="clear" w:color="auto" w:fill="FFFFFF"/>
        <w:spacing w:after="150" w:line="240" w:lineRule="auto"/>
        <w:jc w:val="both"/>
        <w:rPr>
          <w:rFonts w:eastAsia="Times New Roman" w:cstheme="minorHAnsi"/>
          <w:lang w:eastAsia="fr-FR"/>
        </w:rPr>
      </w:pPr>
      <w:r w:rsidRPr="00EE6681">
        <w:rPr>
          <w:rFonts w:eastAsia="Times New Roman" w:cstheme="minorHAnsi"/>
          <w:lang w:eastAsia="fr-FR"/>
        </w:rPr>
        <w:t xml:space="preserve">L’usager s’engage à fournir une adresse de messagerie sûre et valide, ainsi qu’à la mettre à jour lorsque cela est nécessaire. </w:t>
      </w:r>
      <w:r w:rsidR="00280A11" w:rsidRPr="00EE6681">
        <w:rPr>
          <w:rFonts w:eastAsia="Times New Roman" w:cstheme="minorHAnsi"/>
          <w:lang w:eastAsia="fr-FR"/>
        </w:rPr>
        <w:t xml:space="preserve">Il est vivement recommandé de respecter les règles de sécurité élémentaires dans le choix du mot de passe (choisir un mot de passe suffisamment long et complexe à deviner ; le modifier régulièrement ; ne jamais le noter ; ne jamais choisir le même mot de passe pour divers sites ; ne jamais envoyer le mot de passe par mail). </w:t>
      </w:r>
    </w:p>
    <w:p w14:paraId="2528EA7F" w14:textId="4C114296" w:rsidR="009614D9" w:rsidRPr="00EE6681" w:rsidRDefault="00E53E37" w:rsidP="00843168">
      <w:pPr>
        <w:spacing w:after="150" w:line="240" w:lineRule="auto"/>
        <w:jc w:val="both"/>
        <w:rPr>
          <w:rFonts w:cstheme="minorHAnsi"/>
          <w:shd w:val="clear" w:color="auto" w:fill="FFFFFF"/>
        </w:rPr>
      </w:pPr>
      <w:r w:rsidRPr="00EE6681">
        <w:rPr>
          <w:rFonts w:cstheme="minorHAnsi"/>
          <w:shd w:val="clear" w:color="auto" w:fill="FFFFFF"/>
        </w:rPr>
        <w:t>L’accès au téléservice est possible 24h sur 24, 7 jours sur 7</w:t>
      </w:r>
      <w:r w:rsidR="0053785C" w:rsidRPr="00EE6681">
        <w:rPr>
          <w:rFonts w:cstheme="minorHAnsi"/>
          <w:shd w:val="clear" w:color="auto" w:fill="FFFFFF"/>
        </w:rPr>
        <w:t>, sous réserve de suspensions liées notamment à la maintenance nécessaire au bon fonctionnement du service ou à des difficultés techniques.</w:t>
      </w:r>
    </w:p>
    <w:p w14:paraId="25052677" w14:textId="77777777" w:rsidR="00E53E37" w:rsidRPr="00EE6681" w:rsidRDefault="00E53E37" w:rsidP="00843168">
      <w:pPr>
        <w:spacing w:after="150" w:line="240" w:lineRule="auto"/>
        <w:jc w:val="both"/>
        <w:rPr>
          <w:rFonts w:eastAsia="Times New Roman" w:cstheme="minorHAnsi"/>
          <w:b/>
          <w:bCs/>
          <w:lang w:eastAsia="fr-FR"/>
        </w:rPr>
      </w:pPr>
    </w:p>
    <w:p w14:paraId="514B0244" w14:textId="1105C28C" w:rsidR="00BC07F0" w:rsidRPr="00EE6681" w:rsidRDefault="00BC07F0" w:rsidP="00C51648">
      <w:pPr>
        <w:pStyle w:val="Titre3"/>
        <w:rPr>
          <w:rFonts w:eastAsia="Times New Roman"/>
          <w:lang w:eastAsia="fr-FR"/>
        </w:rPr>
      </w:pPr>
      <w:bookmarkStart w:id="33" w:name="_Toc88121575"/>
      <w:r w:rsidRPr="00EE6681">
        <w:rPr>
          <w:rFonts w:eastAsia="Times New Roman"/>
          <w:lang w:eastAsia="fr-FR"/>
        </w:rPr>
        <w:t>3.2 Gestion des consentements</w:t>
      </w:r>
      <w:bookmarkEnd w:id="33"/>
    </w:p>
    <w:p w14:paraId="45A2D40D" w14:textId="1D67F2D2"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 xml:space="preserve">Dans la rubrique Mes paramètres, l’usager peut, à tout moment, accorder ou retirer son consentement à l’envoi de communications adressées par la </w:t>
      </w:r>
      <w:r w:rsidR="0099378D" w:rsidRPr="00EE6681">
        <w:rPr>
          <w:rFonts w:eastAsia="Times New Roman" w:cstheme="minorHAnsi"/>
          <w:lang w:eastAsia="fr-FR"/>
        </w:rPr>
        <w:t>commune</w:t>
      </w:r>
      <w:r w:rsidRPr="00EE6681">
        <w:rPr>
          <w:rFonts w:eastAsia="Times New Roman" w:cstheme="minorHAnsi"/>
          <w:lang w:eastAsia="fr-FR"/>
        </w:rPr>
        <w:t xml:space="preserve"> </w:t>
      </w:r>
      <w:r w:rsidR="0099378D" w:rsidRPr="00EE6681">
        <w:rPr>
          <w:rFonts w:eastAsia="Times New Roman" w:cstheme="minorHAnsi"/>
          <w:lang w:eastAsia="fr-FR"/>
        </w:rPr>
        <w:t>ou le</w:t>
      </w:r>
      <w:r w:rsidR="00843168" w:rsidRPr="00EE6681">
        <w:rPr>
          <w:rFonts w:eastAsia="Times New Roman" w:cstheme="minorHAnsi"/>
          <w:lang w:eastAsia="fr-FR"/>
        </w:rPr>
        <w:t>s</w:t>
      </w:r>
      <w:r w:rsidR="0099378D" w:rsidRPr="00EE6681">
        <w:rPr>
          <w:rFonts w:eastAsia="Times New Roman" w:cstheme="minorHAnsi"/>
          <w:lang w:eastAsia="fr-FR"/>
        </w:rPr>
        <w:t xml:space="preserve"> service</w:t>
      </w:r>
      <w:r w:rsidR="00843168" w:rsidRPr="00EE6681">
        <w:rPr>
          <w:rFonts w:eastAsia="Times New Roman" w:cstheme="minorHAnsi"/>
          <w:lang w:eastAsia="fr-FR"/>
        </w:rPr>
        <w:t>s</w:t>
      </w:r>
      <w:r w:rsidR="0099378D" w:rsidRPr="00EE6681">
        <w:rPr>
          <w:rFonts w:eastAsia="Times New Roman" w:cstheme="minorHAnsi"/>
          <w:lang w:eastAsia="fr-FR"/>
        </w:rPr>
        <w:t xml:space="preserve"> de la Communauté d’Agglomération de Béthune-Bruay, Artois Lys Romane </w:t>
      </w:r>
      <w:r w:rsidRPr="00EE6681">
        <w:rPr>
          <w:rFonts w:eastAsia="Times New Roman" w:cstheme="minorHAnsi"/>
          <w:lang w:eastAsia="fr-FR"/>
        </w:rPr>
        <w:t>à l’adresse mail de contact renseignée par l’usager. Il peut s’agir d’une communication régulière (lettre d’information) ou de communications ponctuelles d’ordre général.</w:t>
      </w:r>
    </w:p>
    <w:p w14:paraId="23CD7C05" w14:textId="77777777" w:rsidR="009614D9" w:rsidRPr="00EE6681" w:rsidRDefault="009614D9" w:rsidP="00843168">
      <w:pPr>
        <w:spacing w:after="150" w:line="240" w:lineRule="auto"/>
        <w:jc w:val="both"/>
        <w:rPr>
          <w:rFonts w:eastAsia="Times New Roman" w:cstheme="minorHAnsi"/>
          <w:b/>
          <w:bCs/>
          <w:lang w:eastAsia="fr-FR"/>
        </w:rPr>
      </w:pPr>
    </w:p>
    <w:p w14:paraId="2FCD15C8" w14:textId="5F634C6F" w:rsidR="009614D9" w:rsidRPr="00EE6681" w:rsidRDefault="009614D9" w:rsidP="00C51648">
      <w:pPr>
        <w:pStyle w:val="Titre2"/>
        <w:rPr>
          <w:rFonts w:eastAsia="Times New Roman"/>
          <w:lang w:eastAsia="fr-FR"/>
        </w:rPr>
      </w:pPr>
      <w:bookmarkStart w:id="34" w:name="_Toc88121576"/>
      <w:r w:rsidRPr="00EE6681">
        <w:rPr>
          <w:rFonts w:eastAsia="Times New Roman"/>
          <w:lang w:eastAsia="fr-FR"/>
        </w:rPr>
        <w:t xml:space="preserve">Article </w:t>
      </w:r>
      <w:r w:rsidR="00EE3D2F">
        <w:rPr>
          <w:rFonts w:eastAsia="Times New Roman"/>
          <w:lang w:eastAsia="fr-FR"/>
        </w:rPr>
        <w:t>4</w:t>
      </w:r>
      <w:r w:rsidR="00B02A54" w:rsidRPr="00EE6681">
        <w:rPr>
          <w:rFonts w:eastAsia="Times New Roman"/>
          <w:lang w:eastAsia="fr-FR"/>
        </w:rPr>
        <w:t xml:space="preserve"> </w:t>
      </w:r>
      <w:r w:rsidR="00EB5528" w:rsidRPr="00EE6681">
        <w:rPr>
          <w:rFonts w:eastAsia="Times New Roman"/>
          <w:lang w:eastAsia="fr-FR"/>
        </w:rPr>
        <w:t xml:space="preserve">- </w:t>
      </w:r>
      <w:r w:rsidR="00B02A54" w:rsidRPr="00EE6681">
        <w:rPr>
          <w:rFonts w:eastAsia="Times New Roman"/>
          <w:lang w:eastAsia="fr-FR"/>
        </w:rPr>
        <w:t>Conditions techniques d’utilisation</w:t>
      </w:r>
      <w:r w:rsidR="00EB5528" w:rsidRPr="00EE6681">
        <w:rPr>
          <w:rFonts w:eastAsia="Times New Roman"/>
          <w:lang w:eastAsia="fr-FR"/>
        </w:rPr>
        <w:t xml:space="preserve"> du téléservice</w:t>
      </w:r>
      <w:bookmarkEnd w:id="34"/>
    </w:p>
    <w:p w14:paraId="233616D5" w14:textId="1FDEA8F5" w:rsidR="00B02A54" w:rsidRPr="00EE6681" w:rsidRDefault="00B02A54" w:rsidP="00EB5528">
      <w:pPr>
        <w:spacing w:after="0" w:line="240" w:lineRule="auto"/>
        <w:jc w:val="both"/>
        <w:rPr>
          <w:rFonts w:eastAsia="Times New Roman" w:cstheme="minorHAnsi"/>
          <w:lang w:eastAsia="fr-FR"/>
        </w:rPr>
      </w:pPr>
      <w:r w:rsidRPr="00EE6681">
        <w:rPr>
          <w:rFonts w:eastAsia="Times New Roman" w:cstheme="minorHAnsi"/>
          <w:lang w:eastAsia="fr-FR"/>
        </w:rPr>
        <w:t>Le téléservice est mis en place pour permettre à l’utilisateur de :</w:t>
      </w:r>
    </w:p>
    <w:p w14:paraId="3C0474F4" w14:textId="43C50C0B" w:rsidR="00B02A54" w:rsidRPr="00EE6681" w:rsidRDefault="00B02A54" w:rsidP="00B02A54">
      <w:pPr>
        <w:pStyle w:val="Paragraphedeliste"/>
        <w:numPr>
          <w:ilvl w:val="0"/>
          <w:numId w:val="1"/>
        </w:numPr>
        <w:spacing w:after="150" w:line="240" w:lineRule="auto"/>
        <w:jc w:val="both"/>
        <w:rPr>
          <w:rFonts w:eastAsia="Times New Roman" w:cstheme="minorHAnsi"/>
          <w:lang w:eastAsia="fr-FR"/>
        </w:rPr>
      </w:pPr>
      <w:proofErr w:type="gramStart"/>
      <w:r w:rsidRPr="00EE6681">
        <w:rPr>
          <w:rFonts w:eastAsia="Times New Roman" w:cstheme="minorHAnsi"/>
          <w:lang w:eastAsia="fr-FR"/>
        </w:rPr>
        <w:t>déposer</w:t>
      </w:r>
      <w:proofErr w:type="gramEnd"/>
      <w:r w:rsidRPr="00EE6681">
        <w:rPr>
          <w:rFonts w:eastAsia="Times New Roman" w:cstheme="minorHAnsi"/>
          <w:lang w:eastAsia="fr-FR"/>
        </w:rPr>
        <w:t xml:space="preserve"> et suivre le traitement des déclarations d’intention d’aliéner relative à un immeuble bâti ou non bâti implanté sur le territoire communautaire composé de 100 communes.</w:t>
      </w:r>
    </w:p>
    <w:p w14:paraId="1C26324E" w14:textId="347F407E" w:rsidR="00B02A54" w:rsidRPr="00EE6681" w:rsidRDefault="00B02A54" w:rsidP="00B02A54">
      <w:pPr>
        <w:pStyle w:val="Paragraphedeliste"/>
        <w:numPr>
          <w:ilvl w:val="0"/>
          <w:numId w:val="1"/>
        </w:numPr>
        <w:spacing w:after="150" w:line="240" w:lineRule="auto"/>
        <w:jc w:val="both"/>
        <w:rPr>
          <w:rFonts w:eastAsia="Times New Roman" w:cstheme="minorHAnsi"/>
          <w:lang w:eastAsia="fr-FR"/>
        </w:rPr>
      </w:pPr>
      <w:proofErr w:type="gramStart"/>
      <w:r w:rsidRPr="00EE6681">
        <w:rPr>
          <w:rFonts w:eastAsia="Times New Roman" w:cstheme="minorHAnsi"/>
          <w:lang w:eastAsia="fr-FR"/>
        </w:rPr>
        <w:t>déposer</w:t>
      </w:r>
      <w:proofErr w:type="gramEnd"/>
      <w:r w:rsidRPr="00EE6681">
        <w:rPr>
          <w:rFonts w:eastAsia="Times New Roman" w:cstheme="minorHAnsi"/>
          <w:lang w:eastAsia="fr-FR"/>
        </w:rPr>
        <w:t xml:space="preserve"> et suivre le traitement des dossiers d’autorisations d’urbanisme (permis de construire, permis de démolir, permis d’aménager, déclarations préalables) et des certificats d’urbanisme (d’information ou opérationnels) dont le terrain d’assiette est situé sur l’une des communes adhérentes au service mutualisé de l’urbanisme. </w:t>
      </w:r>
    </w:p>
    <w:p w14:paraId="6DDFA59E" w14:textId="77777777" w:rsidR="00EB5528" w:rsidRPr="00EE6681" w:rsidRDefault="00B02A54" w:rsidP="00EB5528">
      <w:pPr>
        <w:spacing w:after="0" w:line="240" w:lineRule="auto"/>
        <w:jc w:val="both"/>
        <w:rPr>
          <w:rFonts w:eastAsia="Times New Roman" w:cstheme="minorHAnsi"/>
          <w:lang w:eastAsia="fr-FR"/>
        </w:rPr>
      </w:pPr>
      <w:r w:rsidRPr="00EE6681">
        <w:rPr>
          <w:rFonts w:eastAsia="Times New Roman" w:cstheme="minorHAnsi"/>
          <w:lang w:eastAsia="fr-FR"/>
        </w:rPr>
        <w:t xml:space="preserve">Les pièces à joindre aux demandes et déclarations énoncées ci-dessus doivent </w:t>
      </w:r>
      <w:r w:rsidR="00EB5528" w:rsidRPr="00EE6681">
        <w:rPr>
          <w:rFonts w:eastAsia="Times New Roman" w:cstheme="minorHAnsi"/>
          <w:lang w:eastAsia="fr-FR"/>
        </w:rPr>
        <w:t>répondre aux exigences suivantes :</w:t>
      </w:r>
    </w:p>
    <w:p w14:paraId="6D29FA51" w14:textId="71B55893" w:rsidR="00EB5528" w:rsidRPr="00EE6681" w:rsidRDefault="00EB5528" w:rsidP="00EB5528">
      <w:pPr>
        <w:pStyle w:val="Paragraphedeliste"/>
        <w:numPr>
          <w:ilvl w:val="0"/>
          <w:numId w:val="1"/>
        </w:numPr>
        <w:spacing w:after="150" w:line="240" w:lineRule="auto"/>
        <w:jc w:val="both"/>
        <w:rPr>
          <w:rFonts w:eastAsia="Times New Roman" w:cstheme="minorHAnsi"/>
          <w:lang w:eastAsia="fr-FR"/>
        </w:rPr>
      </w:pPr>
      <w:proofErr w:type="gramStart"/>
      <w:r w:rsidRPr="00EE6681">
        <w:rPr>
          <w:rFonts w:eastAsia="Times New Roman" w:cstheme="minorHAnsi"/>
          <w:lang w:eastAsia="fr-FR"/>
        </w:rPr>
        <w:t>fichiers</w:t>
      </w:r>
      <w:proofErr w:type="gramEnd"/>
      <w:r w:rsidRPr="00EE6681">
        <w:rPr>
          <w:rFonts w:eastAsia="Times New Roman" w:cstheme="minorHAnsi"/>
          <w:lang w:eastAsia="fr-FR"/>
        </w:rPr>
        <w:t xml:space="preserve"> </w:t>
      </w:r>
      <w:r w:rsidR="00B02A54" w:rsidRPr="00EE6681">
        <w:rPr>
          <w:rFonts w:eastAsia="Times New Roman" w:cstheme="minorHAnsi"/>
          <w:lang w:eastAsia="fr-FR"/>
        </w:rPr>
        <w:t xml:space="preserve">en format </w:t>
      </w:r>
      <w:r w:rsidRPr="00EE6681">
        <w:rPr>
          <w:rFonts w:eastAsia="Times New Roman" w:cstheme="minorHAnsi"/>
          <w:lang w:eastAsia="fr-FR"/>
        </w:rPr>
        <w:t>PDF, JPEG, PNG</w:t>
      </w:r>
      <w:r w:rsidR="00F67835" w:rsidRPr="00EE6681">
        <w:rPr>
          <w:rFonts w:eastAsia="Times New Roman" w:cstheme="minorHAnsi"/>
          <w:lang w:eastAsia="fr-FR"/>
        </w:rPr>
        <w:t> ;</w:t>
      </w:r>
    </w:p>
    <w:p w14:paraId="13EFBBC1" w14:textId="449DA622" w:rsidR="009614D9" w:rsidRPr="00EE6681" w:rsidRDefault="00EB5528" w:rsidP="00EB5528">
      <w:pPr>
        <w:pStyle w:val="Paragraphedeliste"/>
        <w:numPr>
          <w:ilvl w:val="0"/>
          <w:numId w:val="1"/>
        </w:numPr>
        <w:spacing w:after="150" w:line="240" w:lineRule="auto"/>
        <w:jc w:val="both"/>
        <w:rPr>
          <w:rFonts w:eastAsia="Times New Roman" w:cstheme="minorHAnsi"/>
          <w:lang w:eastAsia="fr-FR"/>
        </w:rPr>
      </w:pPr>
      <w:proofErr w:type="gramStart"/>
      <w:r w:rsidRPr="00EE6681">
        <w:rPr>
          <w:rFonts w:eastAsia="Times New Roman" w:cstheme="minorHAnsi"/>
          <w:lang w:eastAsia="fr-FR"/>
        </w:rPr>
        <w:t>fichiers</w:t>
      </w:r>
      <w:proofErr w:type="gramEnd"/>
      <w:r w:rsidRPr="00EE6681">
        <w:rPr>
          <w:rFonts w:eastAsia="Times New Roman" w:cstheme="minorHAnsi"/>
          <w:lang w:eastAsia="fr-FR"/>
        </w:rPr>
        <w:t xml:space="preserve"> </w:t>
      </w:r>
      <w:r w:rsidRPr="00EE6681">
        <w:rPr>
          <w:rFonts w:eastAsia="Times New Roman" w:cstheme="minorHAnsi"/>
          <w:u w:val="single"/>
          <w:lang w:eastAsia="fr-FR"/>
        </w:rPr>
        <w:t xml:space="preserve">d’une taille minimale de </w:t>
      </w:r>
      <w:r w:rsidR="00B02A54" w:rsidRPr="00EE6681">
        <w:rPr>
          <w:rFonts w:eastAsia="Times New Roman" w:cstheme="minorHAnsi"/>
          <w:u w:val="single"/>
          <w:lang w:eastAsia="fr-FR"/>
        </w:rPr>
        <w:t xml:space="preserve"> 10Mo </w:t>
      </w:r>
      <w:r w:rsidRPr="00EE6681">
        <w:rPr>
          <w:rFonts w:eastAsia="Times New Roman" w:cstheme="minorHAnsi"/>
          <w:u w:val="single"/>
          <w:lang w:eastAsia="fr-FR"/>
        </w:rPr>
        <w:t>e</w:t>
      </w:r>
      <w:r w:rsidR="00B02A54" w:rsidRPr="00EE6681">
        <w:rPr>
          <w:rFonts w:eastAsia="Times New Roman" w:cstheme="minorHAnsi"/>
          <w:u w:val="single"/>
          <w:lang w:eastAsia="fr-FR"/>
        </w:rPr>
        <w:t>t</w:t>
      </w:r>
      <w:r w:rsidRPr="00EE6681">
        <w:rPr>
          <w:rFonts w:eastAsia="Times New Roman" w:cstheme="minorHAnsi"/>
          <w:u w:val="single"/>
          <w:lang w:eastAsia="fr-FR"/>
        </w:rPr>
        <w:t xml:space="preserve"> maximale de</w:t>
      </w:r>
      <w:r w:rsidR="00B02A54" w:rsidRPr="00EE6681">
        <w:rPr>
          <w:rFonts w:eastAsia="Times New Roman" w:cstheme="minorHAnsi"/>
          <w:u w:val="single"/>
          <w:lang w:eastAsia="fr-FR"/>
        </w:rPr>
        <w:t xml:space="preserve"> </w:t>
      </w:r>
      <w:r w:rsidR="00A36464">
        <w:rPr>
          <w:rFonts w:eastAsia="Times New Roman" w:cstheme="minorHAnsi"/>
          <w:u w:val="single"/>
          <w:lang w:eastAsia="fr-FR"/>
        </w:rPr>
        <w:t>40</w:t>
      </w:r>
      <w:r w:rsidR="00B02A54" w:rsidRPr="00EE6681">
        <w:rPr>
          <w:rFonts w:eastAsia="Times New Roman" w:cstheme="minorHAnsi"/>
          <w:u w:val="single"/>
          <w:lang w:eastAsia="fr-FR"/>
        </w:rPr>
        <w:t xml:space="preserve"> Mo</w:t>
      </w:r>
      <w:r w:rsidR="00F67835" w:rsidRPr="00EE6681">
        <w:rPr>
          <w:rFonts w:eastAsia="Times New Roman" w:cstheme="minorHAnsi"/>
          <w:lang w:eastAsia="fr-FR"/>
        </w:rPr>
        <w:t> ;</w:t>
      </w:r>
      <w:bookmarkStart w:id="35" w:name="_GoBack"/>
      <w:bookmarkEnd w:id="35"/>
    </w:p>
    <w:p w14:paraId="03285CFE" w14:textId="63AC02C2" w:rsidR="00F67835" w:rsidRPr="00EE6681" w:rsidRDefault="00F67835" w:rsidP="00EB5528">
      <w:pPr>
        <w:pStyle w:val="Paragraphedeliste"/>
        <w:numPr>
          <w:ilvl w:val="0"/>
          <w:numId w:val="1"/>
        </w:numPr>
        <w:spacing w:after="150" w:line="240" w:lineRule="auto"/>
        <w:jc w:val="both"/>
        <w:rPr>
          <w:rFonts w:eastAsia="Times New Roman" w:cstheme="minorHAnsi"/>
          <w:lang w:eastAsia="fr-FR"/>
        </w:rPr>
      </w:pPr>
      <w:r w:rsidRPr="00EE6681">
        <w:rPr>
          <w:rFonts w:eastAsia="Times New Roman" w:cstheme="minorHAnsi"/>
          <w:lang w:eastAsia="fr-FR"/>
        </w:rPr>
        <w:t>6 fichiers maximum admis par type de pièce.</w:t>
      </w:r>
    </w:p>
    <w:p w14:paraId="75F3C6E2" w14:textId="77777777" w:rsidR="009614D9" w:rsidRPr="00EE6681" w:rsidRDefault="009614D9" w:rsidP="00843168">
      <w:pPr>
        <w:spacing w:after="150" w:line="240" w:lineRule="auto"/>
        <w:jc w:val="both"/>
        <w:rPr>
          <w:rFonts w:eastAsia="Times New Roman" w:cstheme="minorHAnsi"/>
          <w:b/>
          <w:bCs/>
          <w:lang w:eastAsia="fr-FR"/>
        </w:rPr>
      </w:pPr>
    </w:p>
    <w:p w14:paraId="092D844B" w14:textId="4093CEC7" w:rsidR="00BC07F0" w:rsidRPr="00EE6681" w:rsidRDefault="00BC07F0" w:rsidP="00C51648">
      <w:pPr>
        <w:pStyle w:val="Titre2"/>
        <w:rPr>
          <w:rFonts w:eastAsia="Times New Roman"/>
          <w:lang w:eastAsia="fr-FR"/>
        </w:rPr>
      </w:pPr>
      <w:bookmarkStart w:id="36" w:name="_Toc88121577"/>
      <w:r w:rsidRPr="00EE6681">
        <w:rPr>
          <w:rFonts w:eastAsia="Times New Roman"/>
          <w:lang w:eastAsia="fr-FR"/>
        </w:rPr>
        <w:t xml:space="preserve">Article </w:t>
      </w:r>
      <w:r w:rsidR="00EE3D2F">
        <w:rPr>
          <w:rFonts w:eastAsia="Times New Roman"/>
          <w:lang w:eastAsia="fr-FR"/>
        </w:rPr>
        <w:t>5</w:t>
      </w:r>
      <w:r w:rsidRPr="00EE6681">
        <w:rPr>
          <w:rFonts w:eastAsia="Times New Roman"/>
          <w:lang w:eastAsia="fr-FR"/>
        </w:rPr>
        <w:t xml:space="preserve"> </w:t>
      </w:r>
      <w:r w:rsidR="00EB5528" w:rsidRPr="00EE6681">
        <w:rPr>
          <w:rFonts w:eastAsia="Times New Roman"/>
          <w:lang w:eastAsia="fr-FR"/>
        </w:rPr>
        <w:t xml:space="preserve">- </w:t>
      </w:r>
      <w:r w:rsidRPr="00EE6681">
        <w:rPr>
          <w:rFonts w:eastAsia="Times New Roman"/>
          <w:lang w:eastAsia="fr-FR"/>
        </w:rPr>
        <w:t>Gestion des données personnelles</w:t>
      </w:r>
      <w:bookmarkEnd w:id="36"/>
    </w:p>
    <w:p w14:paraId="09041604" w14:textId="77777777" w:rsidR="00BD6FED" w:rsidRPr="00BD6FED" w:rsidRDefault="00BD6FED" w:rsidP="00BD6FED">
      <w:pPr>
        <w:spacing w:after="0" w:line="240" w:lineRule="auto"/>
        <w:jc w:val="both"/>
      </w:pPr>
      <w:r w:rsidRPr="00BD6FED">
        <w:t xml:space="preserve">Le traitement de données à caractère personnel a pour objet la création d’un espace « Mon compte », afin d’assurer le dépôt et la consultation de dossiers d’autorisation d’urbanisme.  </w:t>
      </w:r>
    </w:p>
    <w:p w14:paraId="7CCD5F88" w14:textId="77777777" w:rsidR="00BD6FED" w:rsidRPr="00BD6FED" w:rsidRDefault="00BD6FED" w:rsidP="00BD6FED">
      <w:pPr>
        <w:spacing w:after="0" w:line="240" w:lineRule="auto"/>
        <w:jc w:val="both"/>
      </w:pPr>
      <w:r w:rsidRPr="00BD6FED">
        <w:t>Il permet à la Communauté d’Agglomération de Béthune, Bruay Artois Lys romane d’engager l’instruction des dossiers, et à l’usager ne pas avoir à saisir les mêmes données lors d’une prochaine procédure.</w:t>
      </w:r>
    </w:p>
    <w:p w14:paraId="6DD6DA91" w14:textId="77777777" w:rsidR="00BD6FED" w:rsidRPr="00BD6FED" w:rsidRDefault="00BD6FED" w:rsidP="00BD6FED">
      <w:pPr>
        <w:spacing w:after="0" w:line="240" w:lineRule="auto"/>
        <w:jc w:val="both"/>
      </w:pPr>
      <w:r w:rsidRPr="00BD6FED">
        <w:t>La base légale du traitement est le consentement.</w:t>
      </w:r>
    </w:p>
    <w:p w14:paraId="668BD7BF" w14:textId="77777777" w:rsidR="00BD6FED" w:rsidRPr="00BD6FED" w:rsidRDefault="00BD6FED" w:rsidP="00BD6FED">
      <w:pPr>
        <w:spacing w:after="0" w:line="240" w:lineRule="auto"/>
        <w:jc w:val="both"/>
      </w:pPr>
      <w:r w:rsidRPr="00BD6FED">
        <w:t>Les données traitées sont le genre, le nom, le prénom, le numéro de téléphone, l’adresse, l’adresse mail, la date de naissance et le département de naissance.</w:t>
      </w:r>
    </w:p>
    <w:p w14:paraId="1DE0A9F5" w14:textId="77777777" w:rsidR="00BD6FED" w:rsidRPr="00BD6FED" w:rsidRDefault="00BD6FED" w:rsidP="00BD6FED">
      <w:pPr>
        <w:spacing w:after="0" w:line="240" w:lineRule="auto"/>
        <w:jc w:val="both"/>
      </w:pPr>
      <w:r w:rsidRPr="00BD6FED">
        <w:lastRenderedPageBreak/>
        <w:t>Les données sont transmises par la personne remplissant le formulaire d’inscription. Le recueil de ces données est obligatoire pour la création du compte.</w:t>
      </w:r>
    </w:p>
    <w:p w14:paraId="4EE4E13D" w14:textId="77777777" w:rsidR="00BD6FED" w:rsidRPr="00BD6FED" w:rsidRDefault="00BD6FED" w:rsidP="00BD6FED">
      <w:pPr>
        <w:spacing w:after="0" w:line="240" w:lineRule="auto"/>
        <w:jc w:val="both"/>
      </w:pPr>
      <w:r w:rsidRPr="00BD6FED">
        <w:t>Le traitement ne prévoit pas de décision automatisée. Le traitement ne concerne que les personnes qui souhaitant créer un compte personnel.</w:t>
      </w:r>
    </w:p>
    <w:p w14:paraId="3DA1B4B5" w14:textId="77777777" w:rsidR="00BD6FED" w:rsidRPr="00BD6FED" w:rsidRDefault="00BD6FED" w:rsidP="00BD6FED">
      <w:pPr>
        <w:spacing w:after="0" w:line="240" w:lineRule="auto"/>
        <w:jc w:val="both"/>
      </w:pPr>
      <w:r w:rsidRPr="00BD6FED">
        <w:t>Les destinataires sont la Direction de l’Urbanisme et de la Mobilité, la Direction des Systèmes de l’Information.</w:t>
      </w:r>
    </w:p>
    <w:p w14:paraId="7F9E4B88" w14:textId="77777777" w:rsidR="00BD6FED" w:rsidRPr="00BD6FED" w:rsidRDefault="00BD6FED" w:rsidP="00BD6FED">
      <w:pPr>
        <w:spacing w:after="0" w:line="240" w:lineRule="auto"/>
        <w:jc w:val="both"/>
      </w:pPr>
      <w:r w:rsidRPr="00BD6FED">
        <w:t>La Communauté d’Agglomération de Béthune-Bruay, Artois Lys Romane conserve les données sans limitation de durée.</w:t>
      </w:r>
    </w:p>
    <w:p w14:paraId="76C4A10E" w14:textId="77777777" w:rsidR="00BD6FED" w:rsidRPr="00BD6FED" w:rsidRDefault="00BD6FED" w:rsidP="00BD6FED">
      <w:pPr>
        <w:spacing w:after="0" w:line="240" w:lineRule="auto"/>
      </w:pPr>
      <w:r w:rsidRPr="00BD6FED">
        <w:t xml:space="preserve">Les données ne sont pas transférées en dehors de l’UE. </w:t>
      </w:r>
    </w:p>
    <w:p w14:paraId="706391A4" w14:textId="77777777" w:rsidR="00BD6FED" w:rsidRPr="00BD6FED" w:rsidRDefault="00BD6FED" w:rsidP="00BD6FED">
      <w:pPr>
        <w:spacing w:after="0" w:line="240" w:lineRule="auto"/>
        <w:jc w:val="both"/>
      </w:pPr>
      <w:r w:rsidRPr="00BD6FED">
        <w:t xml:space="preserve">Les personnes concernées disposent d’un droit d’accès, de rectification, et en cas de motifs légitimes de suppression, de limitation et d’opposition au traitement de leurs données. Elles bénéficient également du droit à la portabilité de leurs données ainsi que de la possibilité de donner des directives en cas de décès. Une adresse mail est à leur disposition, à cet effet, </w:t>
      </w:r>
      <w:hyperlink r:id="rId11" w:history="1">
        <w:r w:rsidRPr="00BD6FED">
          <w:rPr>
            <w:rStyle w:val="Lienhypertexte"/>
          </w:rPr>
          <w:t>dpo@bethunebruay.fr</w:t>
        </w:r>
      </w:hyperlink>
      <w:r w:rsidRPr="00BD6FED">
        <w:t xml:space="preserve"> </w:t>
      </w:r>
    </w:p>
    <w:p w14:paraId="36D72EA6" w14:textId="77777777" w:rsidR="00BD6FED" w:rsidRPr="00BD6FED" w:rsidRDefault="00BD6FED" w:rsidP="00BD6FED">
      <w:pPr>
        <w:spacing w:after="0" w:line="240" w:lineRule="auto"/>
        <w:jc w:val="both"/>
      </w:pPr>
      <w:r w:rsidRPr="00BD6FED">
        <w:t xml:space="preserve">Pour en savoir plus sur l’exercice de ces droits, le site de la CNIL (Commission Nationale de l’Informatique et des libertés) est consultable à l’adresse </w:t>
      </w:r>
      <w:proofErr w:type="gramStart"/>
      <w:r w:rsidRPr="00BD6FED">
        <w:t>suivante:</w:t>
      </w:r>
      <w:proofErr w:type="gramEnd"/>
      <w:r w:rsidRPr="00BD6FED">
        <w:t xml:space="preserve"> </w:t>
      </w:r>
      <w:hyperlink r:id="rId12" w:history="1">
        <w:r w:rsidRPr="00BD6FED">
          <w:rPr>
            <w:rStyle w:val="Lienhypertexte"/>
          </w:rPr>
          <w:t>www.cnil.fr</w:t>
        </w:r>
      </w:hyperlink>
    </w:p>
    <w:p w14:paraId="7D6162E2" w14:textId="77777777" w:rsidR="00BD6FED" w:rsidRDefault="00BD6FED" w:rsidP="00843168">
      <w:pPr>
        <w:spacing w:after="150" w:line="240" w:lineRule="auto"/>
        <w:jc w:val="both"/>
        <w:rPr>
          <w:rFonts w:eastAsia="Times New Roman" w:cstheme="minorHAnsi"/>
          <w:lang w:eastAsia="fr-FR"/>
        </w:rPr>
      </w:pPr>
    </w:p>
    <w:p w14:paraId="051E04E5" w14:textId="55F7D01B" w:rsidR="00BC07F0" w:rsidRPr="00EE6681" w:rsidRDefault="00BC07F0" w:rsidP="00C51648">
      <w:pPr>
        <w:pStyle w:val="Titre2"/>
        <w:rPr>
          <w:rFonts w:eastAsia="Times New Roman"/>
          <w:lang w:eastAsia="fr-FR"/>
        </w:rPr>
      </w:pPr>
      <w:bookmarkStart w:id="37" w:name="_Toc88121578"/>
      <w:r w:rsidRPr="00EE6681">
        <w:rPr>
          <w:rFonts w:eastAsia="Times New Roman"/>
          <w:lang w:eastAsia="fr-FR"/>
        </w:rPr>
        <w:t xml:space="preserve">Article </w:t>
      </w:r>
      <w:r w:rsidR="00EE3D2F">
        <w:rPr>
          <w:rFonts w:eastAsia="Times New Roman"/>
          <w:lang w:eastAsia="fr-FR"/>
        </w:rPr>
        <w:t>6</w:t>
      </w:r>
      <w:r w:rsidRPr="00EE6681">
        <w:rPr>
          <w:rFonts w:eastAsia="Times New Roman"/>
          <w:lang w:eastAsia="fr-FR"/>
        </w:rPr>
        <w:t xml:space="preserve"> - Responsabilités et garanties</w:t>
      </w:r>
      <w:bookmarkEnd w:id="37"/>
    </w:p>
    <w:p w14:paraId="6BAE77FE" w14:textId="13EAC7FF"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 xml:space="preserve">L’usager est seul responsable de l’utilisation de son compte. Toute connexion, demande ou transmission de données effectuée à partir de ce dernier est réputée l’avoir été par l’usager et sous son entière responsabilité. En cas de perte, de vol ou de détournement de son identifiant, le demandeur s’engage à en avertir sans délai </w:t>
      </w:r>
      <w:r w:rsidR="006F31C1" w:rsidRPr="00EE6681">
        <w:rPr>
          <w:rFonts w:eastAsia="Times New Roman" w:cstheme="minorHAnsi"/>
          <w:lang w:eastAsia="fr-FR"/>
        </w:rPr>
        <w:t>la Communauté d’Agglomération de Béthune-Bruay, Artois Lys Romane</w:t>
      </w:r>
      <w:r w:rsidR="00EB5528" w:rsidRPr="00EE6681">
        <w:rPr>
          <w:rFonts w:eastAsia="Times New Roman" w:cstheme="minorHAnsi"/>
          <w:lang w:eastAsia="fr-FR"/>
        </w:rPr>
        <w:t xml:space="preserve"> </w:t>
      </w:r>
      <w:r w:rsidR="006F31C1" w:rsidRPr="00EE6681">
        <w:rPr>
          <w:rFonts w:eastAsia="Times New Roman" w:cstheme="minorHAnsi"/>
          <w:lang w:eastAsia="fr-FR"/>
        </w:rPr>
        <w:t xml:space="preserve">par message électronique </w:t>
      </w:r>
      <w:r w:rsidR="00843168" w:rsidRPr="00EE6681">
        <w:rPr>
          <w:rFonts w:eastAsia="Times New Roman" w:cstheme="minorHAnsi"/>
          <w:lang w:eastAsia="fr-FR"/>
        </w:rPr>
        <w:t xml:space="preserve">via le formulaire de contact disponible sur le site web ( </w:t>
      </w:r>
      <w:hyperlink r:id="rId13" w:history="1">
        <w:r w:rsidR="00843168" w:rsidRPr="00280A11">
          <w:rPr>
            <w:rStyle w:val="Lienhypertexte"/>
            <w:rFonts w:eastAsia="Times New Roman" w:cstheme="minorHAnsi"/>
            <w:lang w:eastAsia="fr-FR"/>
          </w:rPr>
          <w:t>https://www.bethunebruay.fr/fr/contacter</w:t>
        </w:r>
      </w:hyperlink>
      <w:r w:rsidR="00843168" w:rsidRPr="00280A11">
        <w:rPr>
          <w:rFonts w:eastAsia="Times New Roman" w:cstheme="minorHAnsi"/>
          <w:color w:val="333333"/>
          <w:lang w:eastAsia="fr-FR"/>
        </w:rPr>
        <w:t xml:space="preserve"> ).</w:t>
      </w:r>
      <w:r w:rsidRPr="00280A11">
        <w:rPr>
          <w:rFonts w:eastAsia="Times New Roman" w:cstheme="minorHAnsi"/>
          <w:color w:val="333333"/>
          <w:lang w:eastAsia="fr-FR"/>
        </w:rPr>
        <w:t xml:space="preserve"> </w:t>
      </w:r>
      <w:r w:rsidR="006F31C1" w:rsidRPr="00EE6681">
        <w:rPr>
          <w:rFonts w:eastAsia="Times New Roman" w:cstheme="minorHAnsi"/>
          <w:lang w:eastAsia="fr-FR"/>
        </w:rPr>
        <w:t>La Communauté d’Agglomération de Béthune-Bruay, Artois Lys Romane</w:t>
      </w:r>
      <w:r w:rsidR="00801542" w:rsidRPr="00EE6681">
        <w:rPr>
          <w:rFonts w:eastAsia="Times New Roman" w:cstheme="minorHAnsi"/>
          <w:lang w:eastAsia="fr-FR"/>
        </w:rPr>
        <w:t xml:space="preserve"> </w:t>
      </w:r>
      <w:r w:rsidRPr="00EE6681">
        <w:rPr>
          <w:rFonts w:eastAsia="Times New Roman" w:cstheme="minorHAnsi"/>
          <w:lang w:eastAsia="fr-FR"/>
        </w:rPr>
        <w:t>ne peut être tenue responsable de tout dommage issu d'une interruption, d'un dysfonctionnement quel qu'il soit, d'une suspension ou de la cessation du téléservices pour quelque raison que ce soit ou de tout dommage matériel ou immatériel qui résulterait de la connexion.</w:t>
      </w:r>
    </w:p>
    <w:p w14:paraId="6091CE92" w14:textId="77777777" w:rsidR="00280A11" w:rsidRPr="00EE6681" w:rsidRDefault="00280A11" w:rsidP="00280A11">
      <w:pPr>
        <w:shd w:val="clear" w:color="auto" w:fill="FFFFFF"/>
        <w:spacing w:after="150" w:line="240" w:lineRule="auto"/>
        <w:jc w:val="both"/>
        <w:rPr>
          <w:rFonts w:eastAsia="Times New Roman" w:cstheme="minorHAnsi"/>
          <w:lang w:eastAsia="fr-FR"/>
        </w:rPr>
      </w:pPr>
      <w:r w:rsidRPr="00EE6681">
        <w:rPr>
          <w:rFonts w:eastAsia="Times New Roman" w:cstheme="minorHAnsi"/>
          <w:lang w:eastAsia="fr-FR"/>
        </w:rPr>
        <w:t xml:space="preserve">L’usager est réputé avoir pris connaissance des informations mises à sa disposition sur son tableau de bord, et/ou notifiées par voie électronique sur sa messagerie. </w:t>
      </w:r>
    </w:p>
    <w:p w14:paraId="6C645806" w14:textId="77777777" w:rsidR="00280A11" w:rsidRPr="00EE6681" w:rsidRDefault="00280A11" w:rsidP="00843168">
      <w:pPr>
        <w:spacing w:after="150" w:line="240" w:lineRule="auto"/>
        <w:jc w:val="both"/>
        <w:rPr>
          <w:rFonts w:eastAsia="Times New Roman" w:cstheme="minorHAnsi"/>
          <w:lang w:eastAsia="fr-FR"/>
        </w:rPr>
      </w:pPr>
    </w:p>
    <w:p w14:paraId="1F3E2AF6" w14:textId="34F3D095"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 xml:space="preserve">L’utilisation du téléservice implique l'acceptation des caractéristiques et des limites du réseau Internet, notamment en ce qui concerne les performances techniques, les temps de réponse pour consulter, interroger ou transférer des informations, les risques liés à la connexion et, l'absence de protection de certaines données contre des détournements éventuels et les risques de contamination par des éventuels virus circulant sur le réseau. </w:t>
      </w:r>
      <w:r w:rsidR="00843168" w:rsidRPr="00EE6681">
        <w:rPr>
          <w:rFonts w:eastAsia="Times New Roman" w:cstheme="minorHAnsi"/>
          <w:lang w:eastAsia="fr-FR"/>
        </w:rPr>
        <w:t>La Communauté d’Agglomération de Béthune-Bruay, Artois Lys Romane</w:t>
      </w:r>
      <w:r w:rsidRPr="00EE6681">
        <w:rPr>
          <w:rFonts w:eastAsia="Times New Roman" w:cstheme="minorHAnsi"/>
          <w:lang w:eastAsia="fr-FR"/>
        </w:rPr>
        <w:t xml:space="preserve"> ne pourra être tenue pour responsable notamment des dysfonctionnements pouvant affecter le réseau Internet, pour tout problème de configuration ou lié à un navigateur donné.</w:t>
      </w:r>
    </w:p>
    <w:p w14:paraId="2F02D132" w14:textId="133BCE95" w:rsidR="00BC07F0" w:rsidRPr="00EE6681" w:rsidRDefault="00843168" w:rsidP="00843168">
      <w:pPr>
        <w:spacing w:after="150" w:line="240" w:lineRule="auto"/>
        <w:jc w:val="both"/>
        <w:rPr>
          <w:rFonts w:eastAsia="Times New Roman" w:cstheme="minorHAnsi"/>
          <w:lang w:eastAsia="fr-FR"/>
        </w:rPr>
      </w:pPr>
      <w:r w:rsidRPr="00EE6681">
        <w:rPr>
          <w:rFonts w:eastAsia="Times New Roman" w:cstheme="minorHAnsi"/>
          <w:lang w:eastAsia="fr-FR"/>
        </w:rPr>
        <w:t>La Communauté d’Agglomération de Béthune-Bruay, Artois Lys Romane</w:t>
      </w:r>
      <w:r w:rsidR="00BC07F0" w:rsidRPr="00EE6681">
        <w:rPr>
          <w:rFonts w:eastAsia="Times New Roman" w:cstheme="minorHAnsi"/>
          <w:lang w:eastAsia="fr-FR"/>
        </w:rPr>
        <w:t xml:space="preserve"> ne garantit pas que le téléservice fonctionne sans interruption. La responsabilité de </w:t>
      </w:r>
      <w:r w:rsidRPr="00EE6681">
        <w:rPr>
          <w:rFonts w:eastAsia="Times New Roman" w:cstheme="minorHAnsi"/>
          <w:lang w:eastAsia="fr-FR"/>
        </w:rPr>
        <w:t xml:space="preserve">la Communauté d’Agglomération de Béthune-Bruay, Artois Lys Romane </w:t>
      </w:r>
      <w:r w:rsidR="00BC07F0" w:rsidRPr="00EE6681">
        <w:rPr>
          <w:rFonts w:eastAsia="Times New Roman" w:cstheme="minorHAnsi"/>
          <w:lang w:eastAsia="fr-FR"/>
        </w:rPr>
        <w:t xml:space="preserve">ne saurait être recherchée si, en cas de force majeure ou d'événements indépendants de sa volonté, elle était amenée à suspendre le téléservice, à l’écourter ou en modifier les conditions d’utilisation. </w:t>
      </w:r>
      <w:r w:rsidRPr="00EE6681">
        <w:rPr>
          <w:rFonts w:eastAsia="Times New Roman" w:cstheme="minorHAnsi"/>
          <w:lang w:eastAsia="fr-FR"/>
        </w:rPr>
        <w:t xml:space="preserve">La Communauté d’Agglomération de Béthune-Bruay, Artois Lys Romane </w:t>
      </w:r>
      <w:r w:rsidR="00BC07F0" w:rsidRPr="00EE6681">
        <w:rPr>
          <w:rFonts w:eastAsia="Times New Roman" w:cstheme="minorHAnsi"/>
          <w:lang w:eastAsia="fr-FR"/>
        </w:rPr>
        <w:t>décline toute responsabilité pour le cas où le téléservice serait indisponible, ou en cas de dysfonctionnement du dispositif qui ne lui serait pas imputable ou pour le cas où les informations fournies par des demandeurs venaient à être détruites pour une raison qui ne lui serait pas imputable.</w:t>
      </w:r>
    </w:p>
    <w:p w14:paraId="1A203CFD" w14:textId="01E01768" w:rsidR="00BC07F0" w:rsidRPr="00EE6681" w:rsidRDefault="00843168" w:rsidP="00843168">
      <w:pPr>
        <w:spacing w:after="150" w:line="240" w:lineRule="auto"/>
        <w:jc w:val="both"/>
        <w:rPr>
          <w:rFonts w:eastAsia="Times New Roman" w:cstheme="minorHAnsi"/>
          <w:lang w:eastAsia="fr-FR"/>
        </w:rPr>
      </w:pPr>
      <w:r w:rsidRPr="00EE6681">
        <w:rPr>
          <w:rFonts w:eastAsia="Times New Roman" w:cstheme="minorHAnsi"/>
          <w:lang w:eastAsia="fr-FR"/>
        </w:rPr>
        <w:t xml:space="preserve">La Communauté d’Agglomération de Béthune-Bruay, Artois Lys Romane </w:t>
      </w:r>
      <w:r w:rsidR="00BC07F0" w:rsidRPr="00EE6681">
        <w:rPr>
          <w:rFonts w:eastAsia="Times New Roman" w:cstheme="minorHAnsi"/>
          <w:lang w:eastAsia="fr-FR"/>
        </w:rPr>
        <w:t>ne saurait être tenue responsable de tout dommage, matériel ou immatériel, causé aux internautes, à leurs équipements informatiques et aux données qui y sont stockées, ou de toutes conséquences directes ou indirectes pouvant en découler.</w:t>
      </w:r>
    </w:p>
    <w:p w14:paraId="76CCE6E6" w14:textId="77777777" w:rsidR="009614D9" w:rsidRPr="00EE6681" w:rsidRDefault="009614D9" w:rsidP="00843168">
      <w:pPr>
        <w:spacing w:after="150" w:line="240" w:lineRule="auto"/>
        <w:jc w:val="both"/>
        <w:rPr>
          <w:rFonts w:eastAsia="Times New Roman" w:cstheme="minorHAnsi"/>
          <w:b/>
          <w:bCs/>
          <w:lang w:eastAsia="fr-FR"/>
        </w:rPr>
      </w:pPr>
    </w:p>
    <w:p w14:paraId="61D076DF" w14:textId="71022328" w:rsidR="00BC07F0" w:rsidRPr="00EE6681" w:rsidRDefault="00BC07F0" w:rsidP="00C51648">
      <w:pPr>
        <w:pStyle w:val="Titre2"/>
        <w:rPr>
          <w:rFonts w:eastAsia="Times New Roman"/>
          <w:lang w:eastAsia="fr-FR"/>
        </w:rPr>
      </w:pPr>
      <w:bookmarkStart w:id="38" w:name="_Toc88121579"/>
      <w:r w:rsidRPr="00EE6681">
        <w:rPr>
          <w:rFonts w:eastAsia="Times New Roman"/>
          <w:lang w:eastAsia="fr-FR"/>
        </w:rPr>
        <w:t xml:space="preserve">Article </w:t>
      </w:r>
      <w:r w:rsidR="00EE3D2F">
        <w:rPr>
          <w:rFonts w:eastAsia="Times New Roman"/>
          <w:lang w:eastAsia="fr-FR"/>
        </w:rPr>
        <w:t>7</w:t>
      </w:r>
      <w:r w:rsidRPr="00EE6681">
        <w:rPr>
          <w:rFonts w:eastAsia="Times New Roman"/>
          <w:lang w:eastAsia="fr-FR"/>
        </w:rPr>
        <w:t xml:space="preserve"> - Archivage et preuve</w:t>
      </w:r>
      <w:bookmarkEnd w:id="38"/>
    </w:p>
    <w:p w14:paraId="156D355C" w14:textId="5891D241" w:rsidR="00BC07F0" w:rsidRPr="00EE6681" w:rsidRDefault="00843168" w:rsidP="00843168">
      <w:pPr>
        <w:spacing w:after="150" w:line="240" w:lineRule="auto"/>
        <w:jc w:val="both"/>
        <w:rPr>
          <w:rFonts w:eastAsia="Times New Roman" w:cstheme="minorHAnsi"/>
          <w:lang w:eastAsia="fr-FR"/>
        </w:rPr>
      </w:pPr>
      <w:r w:rsidRPr="00EE6681">
        <w:rPr>
          <w:rFonts w:eastAsia="Times New Roman" w:cstheme="minorHAnsi"/>
          <w:lang w:eastAsia="fr-FR"/>
        </w:rPr>
        <w:t xml:space="preserve">La Communauté d’Agglomération de Béthune-Bruay, Artois Lys Romane </w:t>
      </w:r>
      <w:r w:rsidR="00BC07F0" w:rsidRPr="00EE6681">
        <w:rPr>
          <w:rFonts w:eastAsia="Times New Roman" w:cstheme="minorHAnsi"/>
          <w:lang w:eastAsia="fr-FR"/>
        </w:rPr>
        <w:t xml:space="preserve">est seule responsable de l’archivage des données transitant sur le téléservice. Seuls les éléments ayant fait l’objet d’un tel archivage peuvent être utilisés en qualité de preuve dans la résolution d’un éventuel différend entre le demandeur et le service gestionnaire. En particulier, les différentes versions des Conditions Générales d’Utilisation sont archivées électroniquement par les services de </w:t>
      </w:r>
      <w:r w:rsidRPr="00EE6681">
        <w:rPr>
          <w:rFonts w:eastAsia="Times New Roman" w:cstheme="minorHAnsi"/>
          <w:lang w:eastAsia="fr-FR"/>
        </w:rPr>
        <w:t>la Communauté d’Agglomération de Béthune-Bruay, Artois Lys Romane</w:t>
      </w:r>
      <w:r w:rsidR="00BC07F0" w:rsidRPr="00EE6681">
        <w:rPr>
          <w:rFonts w:eastAsia="Times New Roman" w:cstheme="minorHAnsi"/>
          <w:lang w:eastAsia="fr-FR"/>
        </w:rPr>
        <w:t>, afin de leur conférer une valeur légale.</w:t>
      </w:r>
    </w:p>
    <w:p w14:paraId="2C2E5E42" w14:textId="77777777" w:rsidR="009614D9" w:rsidRPr="00280A11" w:rsidRDefault="009614D9" w:rsidP="00843168">
      <w:pPr>
        <w:spacing w:after="150" w:line="240" w:lineRule="auto"/>
        <w:jc w:val="both"/>
        <w:rPr>
          <w:rFonts w:eastAsia="Times New Roman" w:cstheme="minorHAnsi"/>
          <w:b/>
          <w:bCs/>
          <w:color w:val="333333"/>
          <w:lang w:eastAsia="fr-FR"/>
        </w:rPr>
      </w:pPr>
    </w:p>
    <w:p w14:paraId="19A4D6ED" w14:textId="29DE11F2" w:rsidR="00BC07F0" w:rsidRPr="00EE6681" w:rsidRDefault="00BC07F0" w:rsidP="00C51648">
      <w:pPr>
        <w:pStyle w:val="Titre2"/>
        <w:rPr>
          <w:rFonts w:eastAsia="Times New Roman"/>
          <w:lang w:eastAsia="fr-FR"/>
        </w:rPr>
      </w:pPr>
      <w:bookmarkStart w:id="39" w:name="_Toc88121580"/>
      <w:r w:rsidRPr="00EE6681">
        <w:rPr>
          <w:rFonts w:eastAsia="Times New Roman"/>
          <w:lang w:eastAsia="fr-FR"/>
        </w:rPr>
        <w:t xml:space="preserve">Article </w:t>
      </w:r>
      <w:r w:rsidR="00EE3D2F">
        <w:rPr>
          <w:rFonts w:eastAsia="Times New Roman"/>
          <w:lang w:eastAsia="fr-FR"/>
        </w:rPr>
        <w:t>8</w:t>
      </w:r>
      <w:r w:rsidRPr="00EE6681">
        <w:rPr>
          <w:rFonts w:eastAsia="Times New Roman"/>
          <w:lang w:eastAsia="fr-FR"/>
        </w:rPr>
        <w:t xml:space="preserve"> - Réclamations</w:t>
      </w:r>
      <w:bookmarkEnd w:id="39"/>
    </w:p>
    <w:p w14:paraId="63D60708" w14:textId="5090A03F" w:rsidR="00BC07F0" w:rsidRPr="00280A11" w:rsidRDefault="00BC07F0" w:rsidP="00843168">
      <w:pPr>
        <w:spacing w:after="150" w:line="240" w:lineRule="auto"/>
        <w:jc w:val="both"/>
        <w:rPr>
          <w:rFonts w:eastAsia="Times New Roman" w:cstheme="minorHAnsi"/>
          <w:color w:val="333333"/>
          <w:lang w:eastAsia="fr-FR"/>
        </w:rPr>
      </w:pPr>
      <w:r w:rsidRPr="00EE6681">
        <w:rPr>
          <w:rFonts w:eastAsia="Times New Roman" w:cstheme="minorHAnsi"/>
          <w:lang w:eastAsia="fr-FR"/>
        </w:rPr>
        <w:t xml:space="preserve">Les réclamations éventuelles peuvent être formulées sur le site web de </w:t>
      </w:r>
      <w:r w:rsidR="00843168" w:rsidRPr="00EE6681">
        <w:rPr>
          <w:rFonts w:eastAsia="Times New Roman" w:cstheme="minorHAnsi"/>
          <w:lang w:eastAsia="fr-FR"/>
        </w:rPr>
        <w:t>la Communauté d’Agglomération de Béthune-Bruay, Artois Lys Romane</w:t>
      </w:r>
      <w:r w:rsidRPr="00EE6681">
        <w:rPr>
          <w:rFonts w:eastAsia="Times New Roman" w:cstheme="minorHAnsi"/>
          <w:lang w:eastAsia="fr-FR"/>
        </w:rPr>
        <w:t>, via le formulaire</w:t>
      </w:r>
      <w:r w:rsidR="00843168" w:rsidRPr="00EE6681">
        <w:rPr>
          <w:rFonts w:eastAsia="Times New Roman" w:cstheme="minorHAnsi"/>
          <w:lang w:eastAsia="fr-FR"/>
        </w:rPr>
        <w:t xml:space="preserve"> de contact disponible à l’adresse </w:t>
      </w:r>
      <w:hyperlink r:id="rId14" w:history="1">
        <w:r w:rsidR="00843168" w:rsidRPr="00280A11">
          <w:rPr>
            <w:rStyle w:val="Lienhypertexte"/>
            <w:rFonts w:eastAsia="Times New Roman" w:cstheme="minorHAnsi"/>
            <w:lang w:eastAsia="fr-FR"/>
          </w:rPr>
          <w:t>https://www.bethunebruay.fr/fr/contacter</w:t>
        </w:r>
      </w:hyperlink>
      <w:r w:rsidR="00843168" w:rsidRPr="00280A11">
        <w:rPr>
          <w:rFonts w:eastAsia="Times New Roman" w:cstheme="minorHAnsi"/>
          <w:color w:val="333333"/>
          <w:lang w:eastAsia="fr-FR"/>
        </w:rPr>
        <w:t>.</w:t>
      </w:r>
    </w:p>
    <w:p w14:paraId="5F17086F" w14:textId="77777777" w:rsidR="009614D9" w:rsidRPr="00280A11" w:rsidRDefault="009614D9" w:rsidP="00843168">
      <w:pPr>
        <w:spacing w:after="150" w:line="240" w:lineRule="auto"/>
        <w:jc w:val="both"/>
        <w:rPr>
          <w:rFonts w:eastAsia="Times New Roman" w:cstheme="minorHAnsi"/>
          <w:b/>
          <w:bCs/>
          <w:color w:val="333333"/>
          <w:lang w:eastAsia="fr-FR"/>
        </w:rPr>
      </w:pPr>
    </w:p>
    <w:p w14:paraId="24D89BF1" w14:textId="44BF3C3D" w:rsidR="00BC07F0" w:rsidRPr="00EE6681" w:rsidRDefault="00BC07F0" w:rsidP="00C51648">
      <w:pPr>
        <w:pStyle w:val="Titre2"/>
        <w:rPr>
          <w:rFonts w:eastAsia="Times New Roman"/>
          <w:lang w:eastAsia="fr-FR"/>
        </w:rPr>
      </w:pPr>
      <w:bookmarkStart w:id="40" w:name="_Toc88121581"/>
      <w:r w:rsidRPr="00EE6681">
        <w:rPr>
          <w:rFonts w:eastAsia="Times New Roman"/>
          <w:lang w:eastAsia="fr-FR"/>
        </w:rPr>
        <w:t xml:space="preserve">Article </w:t>
      </w:r>
      <w:r w:rsidR="00EE3D2F">
        <w:rPr>
          <w:rFonts w:eastAsia="Times New Roman"/>
          <w:lang w:eastAsia="fr-FR"/>
        </w:rPr>
        <w:t>9</w:t>
      </w:r>
      <w:r w:rsidRPr="00EE6681">
        <w:rPr>
          <w:rFonts w:eastAsia="Times New Roman"/>
          <w:lang w:eastAsia="fr-FR"/>
        </w:rPr>
        <w:t xml:space="preserve"> - Propriété intellectuelle</w:t>
      </w:r>
      <w:bookmarkEnd w:id="40"/>
    </w:p>
    <w:p w14:paraId="24E344D1" w14:textId="15C977CD"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 xml:space="preserve">Les images, textes, logiciels et autres contenus et composants du téléservice sont la propriété de </w:t>
      </w:r>
      <w:r w:rsidR="00843168" w:rsidRPr="00EE6681">
        <w:rPr>
          <w:rFonts w:eastAsia="Times New Roman" w:cstheme="minorHAnsi"/>
          <w:lang w:eastAsia="fr-FR"/>
        </w:rPr>
        <w:t xml:space="preserve">la Communauté d’Agglomération de Béthune-Bruay, Artois Lys Romane </w:t>
      </w:r>
      <w:r w:rsidRPr="00EE6681">
        <w:rPr>
          <w:rFonts w:eastAsia="Times New Roman" w:cstheme="minorHAnsi"/>
          <w:lang w:eastAsia="fr-FR"/>
        </w:rPr>
        <w:t xml:space="preserve">ou de ses partenaires et sont susceptibles d'être protégés par des droits de propriété intellectuelle. Toute représentation, reproduction, adaptation, traduction, rediffusion, totale ou partielle du téléservice et de son contenu, par quelque procédé que ce soit, sans autorisation préalable et expresse de </w:t>
      </w:r>
      <w:r w:rsidR="00843168" w:rsidRPr="00EE6681">
        <w:rPr>
          <w:rFonts w:eastAsia="Times New Roman" w:cstheme="minorHAnsi"/>
          <w:lang w:eastAsia="fr-FR"/>
        </w:rPr>
        <w:t>la Communauté d’Agglomération de Béthune-Bruay, Artois Lys Romane</w:t>
      </w:r>
      <w:r w:rsidRPr="00EE6681">
        <w:rPr>
          <w:rFonts w:eastAsia="Times New Roman" w:cstheme="minorHAnsi"/>
          <w:lang w:eastAsia="fr-FR"/>
        </w:rPr>
        <w:t xml:space="preserve">, est interdite et susceptible de constituer une contrefaçon au sens des articles L.335-2 et suivants et L.716-1 et suivants du code de la propriété intellectuelle. L’accès au téléservice ne confère ainsi à l’usager aucun droit de propriété intellectuelle relatif au téléservice ou à son contenu. L’insertion de tout lien simple ou hypertexte est strictement interdite, sans un accord écrit express et préalable de </w:t>
      </w:r>
      <w:r w:rsidR="00843168" w:rsidRPr="00EE6681">
        <w:rPr>
          <w:rFonts w:eastAsia="Times New Roman" w:cstheme="minorHAnsi"/>
          <w:lang w:eastAsia="fr-FR"/>
        </w:rPr>
        <w:t>la Communauté d’Agglomération de Béthune-Bruay, Artois Lys Romane</w:t>
      </w:r>
      <w:r w:rsidRPr="00EE6681">
        <w:rPr>
          <w:rFonts w:eastAsia="Times New Roman" w:cstheme="minorHAnsi"/>
          <w:lang w:eastAsia="fr-FR"/>
        </w:rPr>
        <w:t>.</w:t>
      </w:r>
    </w:p>
    <w:p w14:paraId="5AD2BA6D" w14:textId="77777777" w:rsidR="00B4327E" w:rsidRPr="00280A11" w:rsidRDefault="00B4327E" w:rsidP="00843168">
      <w:pPr>
        <w:spacing w:after="150" w:line="240" w:lineRule="auto"/>
        <w:jc w:val="both"/>
        <w:rPr>
          <w:rFonts w:eastAsia="Times New Roman" w:cstheme="minorHAnsi"/>
          <w:color w:val="333333"/>
          <w:lang w:eastAsia="fr-FR"/>
        </w:rPr>
      </w:pPr>
    </w:p>
    <w:p w14:paraId="6EB0AEEA" w14:textId="26C513EB" w:rsidR="00E76146" w:rsidRPr="00766755" w:rsidRDefault="00EE3D2F" w:rsidP="00C51648">
      <w:pPr>
        <w:pStyle w:val="Titre2"/>
        <w:rPr>
          <w:rFonts w:eastAsia="Times New Roman"/>
          <w:lang w:eastAsia="fr-FR"/>
        </w:rPr>
      </w:pPr>
      <w:bookmarkStart w:id="41" w:name="_Toc88121582"/>
      <w:r w:rsidRPr="00766755">
        <w:rPr>
          <w:rFonts w:eastAsia="Times New Roman"/>
          <w:lang w:eastAsia="fr-FR"/>
        </w:rPr>
        <w:t xml:space="preserve">Article </w:t>
      </w:r>
      <w:r w:rsidR="00980F5F">
        <w:rPr>
          <w:rFonts w:eastAsia="Times New Roman"/>
          <w:lang w:eastAsia="fr-FR"/>
        </w:rPr>
        <w:t>10</w:t>
      </w:r>
      <w:r w:rsidRPr="00766755">
        <w:rPr>
          <w:rFonts w:eastAsia="Times New Roman"/>
          <w:lang w:eastAsia="fr-FR"/>
        </w:rPr>
        <w:t xml:space="preserve"> -</w:t>
      </w:r>
      <w:r w:rsidR="00B4327E" w:rsidRPr="00766755">
        <w:rPr>
          <w:rFonts w:eastAsia="Times New Roman"/>
          <w:lang w:eastAsia="fr-FR"/>
        </w:rPr>
        <w:t xml:space="preserve"> </w:t>
      </w:r>
      <w:r w:rsidRPr="00766755">
        <w:rPr>
          <w:rFonts w:eastAsia="Times New Roman"/>
          <w:lang w:eastAsia="fr-FR"/>
        </w:rPr>
        <w:t>C</w:t>
      </w:r>
      <w:r w:rsidR="00E76146" w:rsidRPr="00766755">
        <w:rPr>
          <w:rFonts w:eastAsia="Times New Roman"/>
          <w:lang w:eastAsia="fr-FR"/>
        </w:rPr>
        <w:t>ookies</w:t>
      </w:r>
      <w:bookmarkEnd w:id="41"/>
    </w:p>
    <w:p w14:paraId="0B3326B2" w14:textId="7B078CD5" w:rsidR="00E76146" w:rsidRPr="00980F5F" w:rsidRDefault="00E76146" w:rsidP="00AF3F13">
      <w:pPr>
        <w:shd w:val="clear" w:color="auto" w:fill="FFFFFF"/>
        <w:spacing w:after="0" w:line="240" w:lineRule="auto"/>
        <w:jc w:val="both"/>
        <w:rPr>
          <w:rFonts w:eastAsia="Times New Roman" w:cstheme="minorHAnsi"/>
          <w:lang w:eastAsia="fr-FR"/>
        </w:rPr>
      </w:pPr>
      <w:r w:rsidRPr="00980F5F">
        <w:rPr>
          <w:rFonts w:eastAsia="Times New Roman" w:cstheme="minorHAnsi"/>
          <w:lang w:eastAsia="fr-FR"/>
        </w:rPr>
        <w:t xml:space="preserve">Un cookie est un fichier texte déposé sur le disque dur des </w:t>
      </w:r>
      <w:r w:rsidR="00766755" w:rsidRPr="00980F5F">
        <w:rPr>
          <w:rFonts w:eastAsia="Times New Roman" w:cstheme="minorHAnsi"/>
          <w:lang w:eastAsia="fr-FR"/>
        </w:rPr>
        <w:t>usagers</w:t>
      </w:r>
      <w:r w:rsidRPr="00980F5F">
        <w:rPr>
          <w:rFonts w:eastAsia="Times New Roman" w:cstheme="minorHAnsi"/>
          <w:lang w:eastAsia="fr-FR"/>
        </w:rPr>
        <w:t xml:space="preserve"> par le serveur du site internet visité par lui. Un cookie ne permet cependant pas d’identifier l’Utilisateur. Il crée simplement un numéro aléatoire qui enregistre des informations.</w:t>
      </w:r>
    </w:p>
    <w:p w14:paraId="6BB2CFF9" w14:textId="051B739E" w:rsidR="00766755" w:rsidRPr="00980F5F" w:rsidRDefault="00766755" w:rsidP="00AF3F13">
      <w:pPr>
        <w:shd w:val="clear" w:color="auto" w:fill="FFFFFF"/>
        <w:spacing w:after="0" w:line="240" w:lineRule="auto"/>
        <w:jc w:val="both"/>
        <w:rPr>
          <w:rFonts w:eastAsia="Times New Roman" w:cstheme="minorHAnsi"/>
          <w:lang w:eastAsia="fr-FR"/>
        </w:rPr>
      </w:pPr>
      <w:r w:rsidRPr="00980F5F">
        <w:rPr>
          <w:rFonts w:cstheme="minorHAnsi"/>
        </w:rPr>
        <w:t>La navigation sur le site est susceptible de provoquer l’installation de cookie(s).</w:t>
      </w:r>
    </w:p>
    <w:p w14:paraId="5DB96DE0" w14:textId="77777777" w:rsidR="00B4327E" w:rsidRPr="00B4327E" w:rsidRDefault="00B4327E" w:rsidP="00E76146">
      <w:pPr>
        <w:shd w:val="clear" w:color="auto" w:fill="FFFFFF"/>
        <w:spacing w:after="300" w:line="240" w:lineRule="auto"/>
        <w:rPr>
          <w:rFonts w:ascii="Segoe UI" w:eastAsia="Times New Roman" w:hAnsi="Segoe UI" w:cs="Segoe UI"/>
          <w:color w:val="FF0000"/>
          <w:sz w:val="23"/>
          <w:szCs w:val="23"/>
          <w:lang w:eastAsia="fr-FR"/>
        </w:rPr>
      </w:pPr>
    </w:p>
    <w:p w14:paraId="3DD3DEB7" w14:textId="37AC45A1" w:rsidR="00BC07F0" w:rsidRPr="00EE6681" w:rsidRDefault="00BC07F0" w:rsidP="00C51648">
      <w:pPr>
        <w:pStyle w:val="Titre2"/>
        <w:rPr>
          <w:rFonts w:eastAsia="Times New Roman"/>
          <w:lang w:eastAsia="fr-FR"/>
        </w:rPr>
      </w:pPr>
      <w:bookmarkStart w:id="42" w:name="_Toc88121583"/>
      <w:r w:rsidRPr="00EE6681">
        <w:rPr>
          <w:rFonts w:eastAsia="Times New Roman"/>
          <w:lang w:eastAsia="fr-FR"/>
        </w:rPr>
        <w:t xml:space="preserve">Article </w:t>
      </w:r>
      <w:r w:rsidR="00EE3D2F">
        <w:rPr>
          <w:rFonts w:eastAsia="Times New Roman"/>
          <w:lang w:eastAsia="fr-FR"/>
        </w:rPr>
        <w:t>1</w:t>
      </w:r>
      <w:r w:rsidR="00980F5F">
        <w:rPr>
          <w:rFonts w:eastAsia="Times New Roman"/>
          <w:lang w:eastAsia="fr-FR"/>
        </w:rPr>
        <w:t>1</w:t>
      </w:r>
      <w:r w:rsidRPr="00EE6681">
        <w:rPr>
          <w:rFonts w:eastAsia="Times New Roman"/>
          <w:lang w:eastAsia="fr-FR"/>
        </w:rPr>
        <w:t xml:space="preserve"> - Sanctions</w:t>
      </w:r>
      <w:bookmarkEnd w:id="42"/>
    </w:p>
    <w:p w14:paraId="0413F5B1" w14:textId="77777777" w:rsidR="00BC07F0" w:rsidRPr="00EE6681" w:rsidRDefault="00BC07F0" w:rsidP="00843168">
      <w:pPr>
        <w:spacing w:after="150" w:line="240" w:lineRule="auto"/>
        <w:jc w:val="both"/>
        <w:rPr>
          <w:rFonts w:eastAsia="Times New Roman" w:cstheme="minorHAnsi"/>
          <w:lang w:eastAsia="fr-FR"/>
        </w:rPr>
      </w:pPr>
      <w:r w:rsidRPr="00EE6681">
        <w:rPr>
          <w:rFonts w:eastAsia="Times New Roman" w:cstheme="minorHAnsi"/>
          <w:lang w:eastAsia="fr-FR"/>
        </w:rPr>
        <w:t>Le service gestionnaire se réserve le droit de prendre toute mesure leur semblant adéquate à l’encontre de tout usager contrevenant, selon lui, aux dispositions de la législation en vigueur ou des présentes CGU. Ces mesures peuvent comprendre, notamment, un ou plusieurs avertissements adressés à l’usager en en cause, son exclusion du téléservice ou des actions en justice.</w:t>
      </w:r>
    </w:p>
    <w:p w14:paraId="0CC5274C" w14:textId="719376E3" w:rsidR="00B46EF5" w:rsidRDefault="00E2163F" w:rsidP="00BC07F0"/>
    <w:sectPr w:rsidR="00B46EF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4E971" w14:textId="77777777" w:rsidR="00823C26" w:rsidRDefault="00823C26" w:rsidP="00EE3D2F">
      <w:pPr>
        <w:spacing w:after="0" w:line="240" w:lineRule="auto"/>
      </w:pPr>
      <w:r>
        <w:separator/>
      </w:r>
    </w:p>
  </w:endnote>
  <w:endnote w:type="continuationSeparator" w:id="0">
    <w:p w14:paraId="4ABD43A7" w14:textId="77777777" w:rsidR="00823C26" w:rsidRDefault="00823C26" w:rsidP="00EE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alibri"/>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277020"/>
      <w:docPartObj>
        <w:docPartGallery w:val="Page Numbers (Bottom of Page)"/>
        <w:docPartUnique/>
      </w:docPartObj>
    </w:sdtPr>
    <w:sdtEndPr/>
    <w:sdtContent>
      <w:p w14:paraId="19E8A13D" w14:textId="679B4AB3" w:rsidR="00EE3D2F" w:rsidRDefault="00EE3D2F">
        <w:pPr>
          <w:pStyle w:val="Pieddepage"/>
          <w:jc w:val="right"/>
        </w:pPr>
        <w:r>
          <w:fldChar w:fldCharType="begin"/>
        </w:r>
        <w:r>
          <w:instrText>PAGE   \* MERGEFORMAT</w:instrText>
        </w:r>
        <w:r>
          <w:fldChar w:fldCharType="separate"/>
        </w:r>
        <w:r>
          <w:t>2</w:t>
        </w:r>
        <w:r>
          <w:fldChar w:fldCharType="end"/>
        </w:r>
      </w:p>
    </w:sdtContent>
  </w:sdt>
  <w:p w14:paraId="5F9E8170" w14:textId="77777777" w:rsidR="00EE3D2F" w:rsidRDefault="00EE3D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2B18B" w14:textId="77777777" w:rsidR="00823C26" w:rsidRDefault="00823C26" w:rsidP="00EE3D2F">
      <w:pPr>
        <w:spacing w:after="0" w:line="240" w:lineRule="auto"/>
      </w:pPr>
      <w:r>
        <w:separator/>
      </w:r>
    </w:p>
  </w:footnote>
  <w:footnote w:type="continuationSeparator" w:id="0">
    <w:p w14:paraId="6DEED676" w14:textId="77777777" w:rsidR="00823C26" w:rsidRDefault="00823C26" w:rsidP="00EE3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326"/>
    <w:multiLevelType w:val="hybridMultilevel"/>
    <w:tmpl w:val="38DE3024"/>
    <w:lvl w:ilvl="0" w:tplc="50FC6B42">
      <w:start w:val="8"/>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92A47"/>
    <w:multiLevelType w:val="hybridMultilevel"/>
    <w:tmpl w:val="A9B29762"/>
    <w:lvl w:ilvl="0" w:tplc="B31E1F22">
      <w:start w:val="1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37A2AD"/>
    <w:multiLevelType w:val="hybridMultilevel"/>
    <w:tmpl w:val="10D42B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F0"/>
    <w:rsid w:val="00016A46"/>
    <w:rsid w:val="000552E4"/>
    <w:rsid w:val="00095DB6"/>
    <w:rsid w:val="0018418E"/>
    <w:rsid w:val="001B403D"/>
    <w:rsid w:val="00280A11"/>
    <w:rsid w:val="00380CCF"/>
    <w:rsid w:val="0053785C"/>
    <w:rsid w:val="0059510F"/>
    <w:rsid w:val="006341BD"/>
    <w:rsid w:val="006F31C1"/>
    <w:rsid w:val="00766755"/>
    <w:rsid w:val="00782EDC"/>
    <w:rsid w:val="007D0744"/>
    <w:rsid w:val="00801542"/>
    <w:rsid w:val="00823C26"/>
    <w:rsid w:val="00843168"/>
    <w:rsid w:val="008B780C"/>
    <w:rsid w:val="00902DE3"/>
    <w:rsid w:val="009226C7"/>
    <w:rsid w:val="009614D9"/>
    <w:rsid w:val="00980F5F"/>
    <w:rsid w:val="0099378D"/>
    <w:rsid w:val="00A36464"/>
    <w:rsid w:val="00A5675F"/>
    <w:rsid w:val="00AF3F13"/>
    <w:rsid w:val="00B02A54"/>
    <w:rsid w:val="00B4327E"/>
    <w:rsid w:val="00B839B2"/>
    <w:rsid w:val="00BA7410"/>
    <w:rsid w:val="00BC07F0"/>
    <w:rsid w:val="00BD6FED"/>
    <w:rsid w:val="00C51648"/>
    <w:rsid w:val="00CB77A3"/>
    <w:rsid w:val="00D91757"/>
    <w:rsid w:val="00E2163F"/>
    <w:rsid w:val="00E53E37"/>
    <w:rsid w:val="00E76146"/>
    <w:rsid w:val="00EB5528"/>
    <w:rsid w:val="00EE3D2F"/>
    <w:rsid w:val="00EE6681"/>
    <w:rsid w:val="00F53B28"/>
    <w:rsid w:val="00F67835"/>
    <w:rsid w:val="00FF2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B94C"/>
  <w15:chartTrackingRefBased/>
  <w15:docId w15:val="{79336860-8C42-4013-B830-B63488F2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C0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516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516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07F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C07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07F0"/>
    <w:rPr>
      <w:b/>
      <w:bCs/>
    </w:rPr>
  </w:style>
  <w:style w:type="character" w:styleId="Marquedecommentaire">
    <w:name w:val="annotation reference"/>
    <w:basedOn w:val="Policepardfaut"/>
    <w:uiPriority w:val="99"/>
    <w:semiHidden/>
    <w:unhideWhenUsed/>
    <w:rsid w:val="00B839B2"/>
    <w:rPr>
      <w:sz w:val="16"/>
      <w:szCs w:val="16"/>
    </w:rPr>
  </w:style>
  <w:style w:type="paragraph" w:styleId="Commentaire">
    <w:name w:val="annotation text"/>
    <w:basedOn w:val="Normal"/>
    <w:link w:val="CommentaireCar"/>
    <w:uiPriority w:val="99"/>
    <w:semiHidden/>
    <w:unhideWhenUsed/>
    <w:rsid w:val="00B839B2"/>
    <w:pPr>
      <w:spacing w:line="240" w:lineRule="auto"/>
    </w:pPr>
    <w:rPr>
      <w:sz w:val="20"/>
      <w:szCs w:val="20"/>
    </w:rPr>
  </w:style>
  <w:style w:type="character" w:customStyle="1" w:styleId="CommentaireCar">
    <w:name w:val="Commentaire Car"/>
    <w:basedOn w:val="Policepardfaut"/>
    <w:link w:val="Commentaire"/>
    <w:uiPriority w:val="99"/>
    <w:semiHidden/>
    <w:rsid w:val="00B839B2"/>
    <w:rPr>
      <w:sz w:val="20"/>
      <w:szCs w:val="20"/>
    </w:rPr>
  </w:style>
  <w:style w:type="paragraph" w:styleId="Objetducommentaire">
    <w:name w:val="annotation subject"/>
    <w:basedOn w:val="Commentaire"/>
    <w:next w:val="Commentaire"/>
    <w:link w:val="ObjetducommentaireCar"/>
    <w:uiPriority w:val="99"/>
    <w:semiHidden/>
    <w:unhideWhenUsed/>
    <w:rsid w:val="00B839B2"/>
    <w:rPr>
      <w:b/>
      <w:bCs/>
    </w:rPr>
  </w:style>
  <w:style w:type="character" w:customStyle="1" w:styleId="ObjetducommentaireCar">
    <w:name w:val="Objet du commentaire Car"/>
    <w:basedOn w:val="CommentaireCar"/>
    <w:link w:val="Objetducommentaire"/>
    <w:uiPriority w:val="99"/>
    <w:semiHidden/>
    <w:rsid w:val="00B839B2"/>
    <w:rPr>
      <w:b/>
      <w:bCs/>
      <w:sz w:val="20"/>
      <w:szCs w:val="20"/>
    </w:rPr>
  </w:style>
  <w:style w:type="paragraph" w:styleId="Textedebulles">
    <w:name w:val="Balloon Text"/>
    <w:basedOn w:val="Normal"/>
    <w:link w:val="TextedebullesCar"/>
    <w:uiPriority w:val="99"/>
    <w:semiHidden/>
    <w:unhideWhenUsed/>
    <w:rsid w:val="00B839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39B2"/>
    <w:rPr>
      <w:rFonts w:ascii="Segoe UI" w:hAnsi="Segoe UI" w:cs="Segoe UI"/>
      <w:sz w:val="18"/>
      <w:szCs w:val="18"/>
    </w:rPr>
  </w:style>
  <w:style w:type="character" w:styleId="Lienhypertexte">
    <w:name w:val="Hyperlink"/>
    <w:basedOn w:val="Policepardfaut"/>
    <w:uiPriority w:val="99"/>
    <w:unhideWhenUsed/>
    <w:rsid w:val="00843168"/>
    <w:rPr>
      <w:color w:val="0563C1" w:themeColor="hyperlink"/>
      <w:u w:val="single"/>
    </w:rPr>
  </w:style>
  <w:style w:type="character" w:styleId="Mentionnonrsolue">
    <w:name w:val="Unresolved Mention"/>
    <w:basedOn w:val="Policepardfaut"/>
    <w:uiPriority w:val="99"/>
    <w:semiHidden/>
    <w:unhideWhenUsed/>
    <w:rsid w:val="00843168"/>
    <w:rPr>
      <w:color w:val="605E5C"/>
      <w:shd w:val="clear" w:color="auto" w:fill="E1DFDD"/>
    </w:rPr>
  </w:style>
  <w:style w:type="paragraph" w:styleId="Paragraphedeliste">
    <w:name w:val="List Paragraph"/>
    <w:basedOn w:val="Normal"/>
    <w:uiPriority w:val="34"/>
    <w:qFormat/>
    <w:rsid w:val="00B02A54"/>
    <w:pPr>
      <w:ind w:left="720"/>
      <w:contextualSpacing/>
    </w:pPr>
  </w:style>
  <w:style w:type="character" w:styleId="Accentuation">
    <w:name w:val="Emphasis"/>
    <w:basedOn w:val="Policepardfaut"/>
    <w:uiPriority w:val="20"/>
    <w:qFormat/>
    <w:rsid w:val="00E76146"/>
    <w:rPr>
      <w:i/>
      <w:iCs/>
    </w:rPr>
  </w:style>
  <w:style w:type="character" w:styleId="Lienhypertextesuivivisit">
    <w:name w:val="FollowedHyperlink"/>
    <w:basedOn w:val="Policepardfaut"/>
    <w:uiPriority w:val="99"/>
    <w:semiHidden/>
    <w:unhideWhenUsed/>
    <w:rsid w:val="009226C7"/>
    <w:rPr>
      <w:color w:val="954F72" w:themeColor="followedHyperlink"/>
      <w:u w:val="single"/>
    </w:rPr>
  </w:style>
  <w:style w:type="paragraph" w:styleId="En-tte">
    <w:name w:val="header"/>
    <w:basedOn w:val="Normal"/>
    <w:link w:val="En-tteCar"/>
    <w:uiPriority w:val="99"/>
    <w:unhideWhenUsed/>
    <w:rsid w:val="00EE3D2F"/>
    <w:pPr>
      <w:tabs>
        <w:tab w:val="center" w:pos="4536"/>
        <w:tab w:val="right" w:pos="9072"/>
      </w:tabs>
      <w:spacing w:after="0" w:line="240" w:lineRule="auto"/>
    </w:pPr>
  </w:style>
  <w:style w:type="character" w:customStyle="1" w:styleId="En-tteCar">
    <w:name w:val="En-tête Car"/>
    <w:basedOn w:val="Policepardfaut"/>
    <w:link w:val="En-tte"/>
    <w:uiPriority w:val="99"/>
    <w:rsid w:val="00EE3D2F"/>
  </w:style>
  <w:style w:type="paragraph" w:styleId="Pieddepage">
    <w:name w:val="footer"/>
    <w:basedOn w:val="Normal"/>
    <w:link w:val="PieddepageCar"/>
    <w:uiPriority w:val="99"/>
    <w:unhideWhenUsed/>
    <w:rsid w:val="00EE3D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D2F"/>
  </w:style>
  <w:style w:type="paragraph" w:styleId="TM1">
    <w:name w:val="toc 1"/>
    <w:basedOn w:val="Normal"/>
    <w:next w:val="Normal"/>
    <w:autoRedefine/>
    <w:uiPriority w:val="39"/>
    <w:unhideWhenUsed/>
    <w:rsid w:val="00EE3D2F"/>
    <w:pPr>
      <w:spacing w:after="100"/>
    </w:pPr>
  </w:style>
  <w:style w:type="paragraph" w:styleId="En-ttedetabledesmatires">
    <w:name w:val="TOC Heading"/>
    <w:basedOn w:val="Titre1"/>
    <w:next w:val="Normal"/>
    <w:uiPriority w:val="39"/>
    <w:unhideWhenUsed/>
    <w:qFormat/>
    <w:rsid w:val="00EE3D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Default">
    <w:name w:val="Default"/>
    <w:rsid w:val="00EE3D2F"/>
    <w:pPr>
      <w:autoSpaceDE w:val="0"/>
      <w:autoSpaceDN w:val="0"/>
      <w:adjustRightInd w:val="0"/>
      <w:spacing w:after="0" w:line="240" w:lineRule="auto"/>
    </w:pPr>
    <w:rPr>
      <w:rFonts w:ascii="Barlow Semi Condensed" w:hAnsi="Barlow Semi Condensed" w:cs="Barlow Semi Condensed"/>
      <w:color w:val="000000"/>
      <w:sz w:val="24"/>
      <w:szCs w:val="24"/>
    </w:rPr>
  </w:style>
  <w:style w:type="character" w:customStyle="1" w:styleId="Titre2Car">
    <w:name w:val="Titre 2 Car"/>
    <w:basedOn w:val="Policepardfaut"/>
    <w:link w:val="Titre2"/>
    <w:uiPriority w:val="9"/>
    <w:rsid w:val="00C51648"/>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link w:val="Sous-titreCar"/>
    <w:uiPriority w:val="11"/>
    <w:qFormat/>
    <w:rsid w:val="00C5164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51648"/>
    <w:rPr>
      <w:rFonts w:eastAsiaTheme="minorEastAsia"/>
      <w:color w:val="5A5A5A" w:themeColor="text1" w:themeTint="A5"/>
      <w:spacing w:val="15"/>
    </w:rPr>
  </w:style>
  <w:style w:type="paragraph" w:styleId="TM2">
    <w:name w:val="toc 2"/>
    <w:basedOn w:val="Normal"/>
    <w:next w:val="Normal"/>
    <w:autoRedefine/>
    <w:uiPriority w:val="39"/>
    <w:unhideWhenUsed/>
    <w:rsid w:val="00C51648"/>
    <w:pPr>
      <w:spacing w:after="100"/>
      <w:ind w:left="220"/>
    </w:pPr>
  </w:style>
  <w:style w:type="character" w:customStyle="1" w:styleId="Titre3Car">
    <w:name w:val="Titre 3 Car"/>
    <w:basedOn w:val="Policepardfaut"/>
    <w:link w:val="Titre3"/>
    <w:uiPriority w:val="9"/>
    <w:rsid w:val="00C51648"/>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C5164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19034">
      <w:bodyDiv w:val="1"/>
      <w:marLeft w:val="0"/>
      <w:marRight w:val="0"/>
      <w:marTop w:val="0"/>
      <w:marBottom w:val="0"/>
      <w:divBdr>
        <w:top w:val="none" w:sz="0" w:space="0" w:color="auto"/>
        <w:left w:val="none" w:sz="0" w:space="0" w:color="auto"/>
        <w:bottom w:val="none" w:sz="0" w:space="0" w:color="auto"/>
        <w:right w:val="none" w:sz="0" w:space="0" w:color="auto"/>
      </w:divBdr>
    </w:div>
    <w:div w:id="1128938516">
      <w:bodyDiv w:val="1"/>
      <w:marLeft w:val="0"/>
      <w:marRight w:val="0"/>
      <w:marTop w:val="0"/>
      <w:marBottom w:val="0"/>
      <w:divBdr>
        <w:top w:val="none" w:sz="0" w:space="0" w:color="auto"/>
        <w:left w:val="none" w:sz="0" w:space="0" w:color="auto"/>
        <w:bottom w:val="none" w:sz="0" w:space="0" w:color="auto"/>
        <w:right w:val="none" w:sz="0" w:space="0" w:color="auto"/>
      </w:divBdr>
    </w:div>
    <w:div w:id="1300376924">
      <w:bodyDiv w:val="1"/>
      <w:marLeft w:val="0"/>
      <w:marRight w:val="0"/>
      <w:marTop w:val="0"/>
      <w:marBottom w:val="0"/>
      <w:divBdr>
        <w:top w:val="none" w:sz="0" w:space="0" w:color="auto"/>
        <w:left w:val="none" w:sz="0" w:space="0" w:color="auto"/>
        <w:bottom w:val="none" w:sz="0" w:space="0" w:color="auto"/>
        <w:right w:val="none" w:sz="0" w:space="0" w:color="auto"/>
      </w:divBdr>
    </w:div>
    <w:div w:id="1390349512">
      <w:bodyDiv w:val="1"/>
      <w:marLeft w:val="0"/>
      <w:marRight w:val="0"/>
      <w:marTop w:val="0"/>
      <w:marBottom w:val="0"/>
      <w:divBdr>
        <w:top w:val="none" w:sz="0" w:space="0" w:color="auto"/>
        <w:left w:val="none" w:sz="0" w:space="0" w:color="auto"/>
        <w:bottom w:val="none" w:sz="0" w:space="0" w:color="auto"/>
        <w:right w:val="none" w:sz="0" w:space="0" w:color="auto"/>
      </w:divBdr>
    </w:div>
    <w:div w:id="18765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hunebruay.fr/fr/contac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il.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ethunebruay.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banisme.bethunebruay.fr/guichet-unique" TargetMode="External"/><Relationship Id="rId4" Type="http://schemas.openxmlformats.org/officeDocument/2006/relationships/settings" Target="settings.xml"/><Relationship Id="rId9" Type="http://schemas.openxmlformats.org/officeDocument/2006/relationships/hyperlink" Target="https://demarches.bethunebruay.fr/" TargetMode="External"/><Relationship Id="rId14" Type="http://schemas.openxmlformats.org/officeDocument/2006/relationships/hyperlink" Target="https://www.bethunebruay.fr/fr/contac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C6A6-FE1D-4FB8-AD6A-C9442271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2292</Words>
  <Characters>12608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CABB</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TURQUIN POKKER</dc:creator>
  <cp:keywords/>
  <dc:description/>
  <cp:lastModifiedBy>Floriane TURQUIN POKKER</cp:lastModifiedBy>
  <cp:revision>2</cp:revision>
  <cp:lastPrinted>2021-11-08T07:53:00Z</cp:lastPrinted>
  <dcterms:created xsi:type="dcterms:W3CDTF">2024-03-15T11:58:00Z</dcterms:created>
  <dcterms:modified xsi:type="dcterms:W3CDTF">2024-03-15T11:58:00Z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696f62-6780-4522-bbc9-bd2192c5d6a5_Enabled">
    <vt:lpwstr>true</vt:lpwstr>
  </property>
  <property fmtid="{D5CDD505-2E9C-101B-9397-08002B2CF9AE}" pid="3" name="MSIP_Label_ab696f62-6780-4522-bbc9-bd2192c5d6a5_SetDate">
    <vt:lpwstr>2021-10-04T12:57:54Z</vt:lpwstr>
  </property>
  <property fmtid="{D5CDD505-2E9C-101B-9397-08002B2CF9AE}" pid="4" name="MSIP_Label_ab696f62-6780-4522-bbc9-bd2192c5d6a5_Method">
    <vt:lpwstr>Standard</vt:lpwstr>
  </property>
  <property fmtid="{D5CDD505-2E9C-101B-9397-08002B2CF9AE}" pid="5" name="MSIP_Label_ab696f62-6780-4522-bbc9-bd2192c5d6a5_Name">
    <vt:lpwstr>Générale</vt:lpwstr>
  </property>
  <property fmtid="{D5CDD505-2E9C-101B-9397-08002B2CF9AE}" pid="6" name="MSIP_Label_ab696f62-6780-4522-bbc9-bd2192c5d6a5_SiteId">
    <vt:lpwstr>5363c77e-7a11-40fe-b30e-ae6b763058f9</vt:lpwstr>
  </property>
  <property fmtid="{D5CDD505-2E9C-101B-9397-08002B2CF9AE}" pid="7" name="MSIP_Label_ab696f62-6780-4522-bbc9-bd2192c5d6a5_ActionId">
    <vt:lpwstr>c8006f8d-562a-4f87-abd0-0000c257b62b</vt:lpwstr>
  </property>
  <property fmtid="{D5CDD505-2E9C-101B-9397-08002B2CF9AE}" pid="8" name="MSIP_Label_ab696f62-6780-4522-bbc9-bd2192c5d6a5_ContentBits">
    <vt:lpwstr>0</vt:lpwstr>
  </property>
</Properties>
</file>